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6D3" w:rsidRPr="006476D3" w:rsidRDefault="006476D3" w:rsidP="006476D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  <w:t>Správa</w:t>
      </w:r>
    </w:p>
    <w:p w:rsidR="006476D3" w:rsidRPr="00B26D84" w:rsidRDefault="006476D3" w:rsidP="006476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</w:pPr>
      <w:r w:rsidRPr="00B26D84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o výchovno-vzdelávacej činnosti, jej výsledkoch a podmienkach za školský rok 201</w:t>
      </w:r>
      <w:r w:rsidR="00EE02B5" w:rsidRPr="00B26D84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8</w:t>
      </w:r>
      <w:r w:rsidRPr="00B26D84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/201</w:t>
      </w:r>
      <w:r w:rsidR="00EE02B5" w:rsidRPr="00B26D84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9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Podľa vyhlášky Ministerstva Školstva SR 9/2006 </w:t>
      </w:r>
      <w:proofErr w:type="spellStart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Z.z</w:t>
      </w:r>
      <w:proofErr w:type="spellEnd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0" w:name="1a"/>
      <w:bookmarkEnd w:id="0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a</w:t>
      </w:r>
    </w:p>
    <w:p w:rsidR="006476D3" w:rsidRPr="00891F58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891F5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Základné identifikačné údaje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7"/>
        <w:gridCol w:w="4379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Základná škola, Za vodou 14, Stará Ľubovňa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vodou 14, 064 01 Stará Ľubovňa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zszavodousl@mail.t-com.sk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WWW stránka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zszavodousl.edupage.org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Zriaďovateľ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Mesto Stará Ľubovňa</w:t>
            </w:r>
          </w:p>
        </w:tc>
      </w:tr>
    </w:tbl>
    <w:p w:rsidR="006476D3" w:rsidRPr="00891F58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1" w:name="e1a"/>
      <w:bookmarkEnd w:id="1"/>
      <w:r w:rsidRPr="00891F5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Vedúci zamestnanci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534"/>
        <w:gridCol w:w="1327"/>
        <w:gridCol w:w="1260"/>
        <w:gridCol w:w="2608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Priezvisko, meno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Služ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mobil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Riaditeľ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052/4282871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0911857917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vitkovsky128@gmail.com</w:t>
            </w:r>
          </w:p>
        </w:tc>
      </w:tr>
      <w:tr w:rsidR="006476D3" w:rsidRPr="006476D3" w:rsidTr="00B26D8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234D6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Silvia Ňaňková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6476D3" w:rsidP="00B26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:rsidR="006476D3" w:rsidRPr="00891F58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891F5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Rada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6A0" w:firstRow="1" w:lastRow="0" w:firstColumn="1" w:lastColumn="0" w:noHBand="1" w:noVBand="1"/>
      </w:tblPr>
      <w:tblGrid>
        <w:gridCol w:w="2401"/>
        <w:gridCol w:w="3598"/>
      </w:tblGrid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Titl., priezvisko, meno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predseda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Mgr.Milada</w:t>
            </w:r>
            <w:proofErr w:type="spellEnd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Mackovčinová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pedagogickí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Mgr.Milada</w:t>
            </w:r>
            <w:proofErr w:type="spellEnd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Mackovčinová</w:t>
            </w:r>
            <w:proofErr w:type="spellEnd"/>
          </w:p>
        </w:tc>
      </w:tr>
      <w:tr w:rsidR="009A1DA7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DA7" w:rsidRPr="00891F58" w:rsidRDefault="009A1DA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DA7" w:rsidRPr="00891F58" w:rsidRDefault="009A1DA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Mgr. Janka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Gabrišáková</w:t>
            </w:r>
            <w:proofErr w:type="spellEnd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ostatní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Jaroslava Nováková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zástupcovia rodičov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Jozef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Bulko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Ing. Natália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Jeleňová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Mgr. Anna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Palgutová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JUDr. Jozef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Vasilik</w:t>
            </w:r>
            <w:proofErr w:type="spellEnd"/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zástupca zriaďovateľa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Mgr. Monika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Dušeková</w:t>
            </w:r>
            <w:proofErr w:type="spellEnd"/>
            <w:r w:rsidR="00FB6BC1"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do 31.1.2019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PaedDr.Klaudia</w:t>
            </w:r>
            <w:proofErr w:type="spellEnd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Satkeová</w:t>
            </w:r>
            <w:proofErr w:type="spellEnd"/>
            <w:r w:rsidR="00FB6BC1"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do 31.1. 2019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Mgr. Peter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Hrebik</w:t>
            </w:r>
            <w:proofErr w:type="spellEnd"/>
            <w:r w:rsidR="00FB6BC1"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do 31.1.2019</w:t>
            </w:r>
          </w:p>
        </w:tc>
      </w:tr>
      <w:tr w:rsidR="006476D3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891F58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Mgr. Filip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Lampart</w:t>
            </w:r>
            <w:proofErr w:type="spellEnd"/>
            <w:r w:rsidR="00FB6BC1"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do 31.1.2019</w:t>
            </w:r>
          </w:p>
        </w:tc>
      </w:tr>
      <w:tr w:rsidR="00FB6BC1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BC1" w:rsidRPr="00891F58" w:rsidRDefault="00FB6BC1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BC1" w:rsidRPr="00891F58" w:rsidRDefault="00FB6BC1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MUDr. Nadežda Suchá od 1.2.2019</w:t>
            </w:r>
          </w:p>
        </w:tc>
      </w:tr>
      <w:tr w:rsidR="00FB6BC1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BC1" w:rsidRPr="00891F58" w:rsidRDefault="00FB6BC1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6BC1" w:rsidRPr="00891F58" w:rsidRDefault="00FB6BC1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Ing. Aleš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Solár</w:t>
            </w:r>
            <w:proofErr w:type="spellEnd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 od 1.2.2019</w:t>
            </w:r>
          </w:p>
        </w:tc>
      </w:tr>
      <w:tr w:rsidR="00891F58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1F58" w:rsidRPr="00891F58" w:rsidRDefault="00891F58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1F58" w:rsidRPr="00891F58" w:rsidRDefault="00891F58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 xml:space="preserve">PaedDr. Klaudia </w:t>
            </w:r>
            <w:proofErr w:type="spellStart"/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Satkeová</w:t>
            </w:r>
            <w:proofErr w:type="spellEnd"/>
            <w:r w:rsidR="00C30DD0">
              <w:rPr>
                <w:rFonts w:ascii="Times New Roman" w:eastAsia="Times New Roman" w:hAnsi="Times New Roman" w:cs="Times New Roman"/>
                <w:lang w:eastAsia="sk-SK"/>
              </w:rPr>
              <w:t xml:space="preserve"> od 1.2.2019</w:t>
            </w:r>
          </w:p>
        </w:tc>
      </w:tr>
      <w:tr w:rsidR="00891F58" w:rsidRPr="006476D3" w:rsidTr="00FF322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1F58" w:rsidRPr="00891F58" w:rsidRDefault="00891F58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91F58" w:rsidRPr="00891F58" w:rsidRDefault="00891F58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891F58">
              <w:rPr>
                <w:rFonts w:ascii="Times New Roman" w:eastAsia="Times New Roman" w:hAnsi="Times New Roman" w:cs="Times New Roman"/>
                <w:lang w:eastAsia="sk-SK"/>
              </w:rPr>
              <w:t>PhDr. Edita Oláhová</w:t>
            </w:r>
            <w:r w:rsidR="00C30DD0">
              <w:rPr>
                <w:rFonts w:ascii="Times New Roman" w:eastAsia="Times New Roman" w:hAnsi="Times New Roman" w:cs="Times New Roman"/>
                <w:lang w:eastAsia="sk-SK"/>
              </w:rPr>
              <w:t xml:space="preserve"> od 1.2.2019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Poradné orgány školy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Ďalšie úlohy a poverenia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Výchovný poradca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ŠPZ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A.Špesová</w:t>
      </w:r>
      <w:proofErr w:type="spellEnd"/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od  1. 2. 2019 D. </w:t>
      </w:r>
      <w:proofErr w:type="spellStart"/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>Dudová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prevencie drog. závislosti a iných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patologických javov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EE02B5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Koordinátor výchovy k manželstvu a rodičovstvu - S.</w:t>
      </w:r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Richterová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Environmentálna výchova - D. Kovalčíková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Spolupráca s MŠ - A.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Špesová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Zástupca zamestnancov pre BOZP - S.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Sukovatý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Účelové cvičenie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Zdravotník - A.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Špesová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 1. 2. 2019 </w:t>
      </w:r>
      <w:proofErr w:type="spellStart"/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>Zimová</w:t>
      </w:r>
      <w:proofErr w:type="spellEnd"/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I.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Kronikár školy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zborovne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Školské časopisy -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Sklad učebníc - I.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fitnes učebne - T.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jazykového laboratória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Vedúci multimediálnej učebne: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 materinského a cudzích jazykov č. 49 - J.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prírodovedných predmetov č. 47 - M.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4. na rozvoj komunikačných zručností žiakov I. st. č. </w:t>
      </w:r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</w:t>
      </w:r>
      <w:r w:rsidR="00EE02B5">
        <w:rPr>
          <w:rFonts w:ascii="Times New Roman" w:eastAsia="Times New Roman" w:hAnsi="Times New Roman" w:cs="Times New Roman"/>
          <w:sz w:val="24"/>
          <w:szCs w:val="24"/>
          <w:lang w:eastAsia="sk-SK"/>
        </w:rPr>
        <w:t>urkovská</w:t>
      </w:r>
      <w:proofErr w:type="spellEnd"/>
    </w:p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9"/>
        <w:gridCol w:w="2920"/>
        <w:gridCol w:w="3544"/>
      </w:tblGrid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MZ a PK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Zastúpenie predmetov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 pre 1.-4. ročník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predmety 1. až 4. ročníka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pre jazyky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EE0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</w:t>
            </w:r>
            <w:r w:rsidR="00EE02B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Milada </w:t>
            </w:r>
            <w:proofErr w:type="spellStart"/>
            <w:r w:rsidR="00EE02B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ANJ,RUJ, NEJ, SJL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matematiky a fyziky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Gabrišáková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MAT,FYZ, INF, BIO, CHE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vých. predmetov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TEH,HUV,TSV,OBN,VYV,</w:t>
            </w:r>
          </w:p>
        </w:tc>
      </w:tr>
      <w:tr w:rsidR="00FF322B" w:rsidRPr="006476D3" w:rsidTr="00FF322B">
        <w:trPr>
          <w:tblCellSpacing w:w="0" w:type="dxa"/>
        </w:trPr>
        <w:tc>
          <w:tcPr>
            <w:tcW w:w="24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322B" w:rsidRPr="006476D3" w:rsidRDefault="00FF322B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NBV, ETV, GEG, DEJ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" w:name="1b"/>
      <w:bookmarkEnd w:id="3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b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Údaje o počte žiakov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žiakov školy: 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EE0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87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tried: 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EE02B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Podrobnejšie informácie: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425"/>
        <w:gridCol w:w="425"/>
        <w:gridCol w:w="426"/>
        <w:gridCol w:w="425"/>
        <w:gridCol w:w="406"/>
        <w:gridCol w:w="303"/>
        <w:gridCol w:w="425"/>
        <w:gridCol w:w="425"/>
        <w:gridCol w:w="425"/>
        <w:gridCol w:w="426"/>
        <w:gridCol w:w="992"/>
      </w:tblGrid>
      <w:tr w:rsidR="00EE02B5" w:rsidRPr="006476D3" w:rsidTr="00EE02B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Ročník: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EE02B5" w:rsidRPr="006476D3" w:rsidTr="00EE02B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0B7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0B7E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EE02B5" w:rsidRPr="006476D3" w:rsidTr="00EE02B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EE02B5"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32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52BD" w:rsidRDefault="008C52BD" w:rsidP="000B7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EE02B5" w:rsidRDefault="008C52BD" w:rsidP="000B7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  <w:r w:rsidR="00EE02B5"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0B7E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</w:t>
            </w:r>
          </w:p>
          <w:p w:rsidR="008C52BD" w:rsidRPr="006476D3" w:rsidRDefault="008C52BD" w:rsidP="000B7E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EE02B5" w:rsidRPr="006476D3" w:rsidTr="00EE02B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z toho ŠVVP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0B7E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0B7E7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0B7E70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29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2922F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</w:tr>
      <w:tr w:rsidR="00EE02B5" w:rsidRPr="006476D3" w:rsidTr="00EE02B5">
        <w:trPr>
          <w:tblCellSpacing w:w="0" w:type="dxa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 toho v ŠKD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2922FE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02B5" w:rsidRPr="006476D3" w:rsidRDefault="00EE02B5" w:rsidP="002922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  <w:r w:rsidR="002922F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" w:name="e1b"/>
      <w:bookmarkStart w:id="5" w:name="1c"/>
      <w:bookmarkEnd w:id="4"/>
      <w:bookmarkEnd w:id="5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c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Zapísaní žiaci ZŠ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zapísaných prvákov k 30.6.2018: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súčet / počet dievčat </w:t>
      </w:r>
      <w:r w:rsidR="002922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18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/</w:t>
      </w:r>
      <w:r w:rsidR="002922FE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6</w:t>
      </w:r>
    </w:p>
    <w:p w:rsidR="00AB70C5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Skutočný počet žiakov 1.ročníka k 15.9.201</w:t>
      </w:r>
      <w:r w:rsidR="002922FE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súčet / počet dievčat </w:t>
      </w:r>
      <w:r w:rsidR="0031378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26/11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detí s odloženou školskou dochádzkou: 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</w:t>
      </w:r>
      <w:r w:rsidR="0031378C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 0/</w:t>
      </w:r>
      <w:r w:rsidRPr="006476D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0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Ukončenie školskej dochádzky na ZŠ k 30.6.201</w:t>
      </w:r>
      <w:r w:rsidR="00AB70C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6476D3" w:rsidRPr="006476D3" w:rsidRDefault="00AB70C5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18</w:t>
      </w:r>
      <w:r w:rsidR="006476D3"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14</w:t>
      </w:r>
      <w:r w:rsidR="006476D3"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v 9. ročníku,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="006476D3"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žiaci 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 8. ročníku, 1 žiak v 7. ročníku</w:t>
      </w:r>
      <w:r w:rsidR="006476D3"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1294"/>
        <w:gridCol w:w="634"/>
        <w:gridCol w:w="634"/>
        <w:gridCol w:w="634"/>
        <w:gridCol w:w="634"/>
        <w:gridCol w:w="634"/>
        <w:gridCol w:w="648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Nižší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6" w:name="e1c"/>
      <w:bookmarkStart w:id="7" w:name="1d"/>
      <w:bookmarkEnd w:id="6"/>
      <w:bookmarkEnd w:id="7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Úspešnosť žiakov na prijímacích skúškach na SŠ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4"/>
        <w:gridCol w:w="1200"/>
        <w:gridCol w:w="1200"/>
        <w:gridCol w:w="420"/>
        <w:gridCol w:w="514"/>
        <w:gridCol w:w="420"/>
        <w:gridCol w:w="488"/>
        <w:gridCol w:w="501"/>
        <w:gridCol w:w="480"/>
        <w:gridCol w:w="861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AB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AB7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AB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="00AB7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</w:t>
            </w: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AB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</w:t>
            </w:r>
            <w:r w:rsidR="00AB7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SUŠ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prihlásení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% úspešnosti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AB70C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  <w:r w:rsidR="006476D3"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AB70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  <w:r w:rsidR="00AB70C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AB70C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8" w:name="e1d"/>
      <w:bookmarkStart w:id="9" w:name="1e"/>
      <w:bookmarkEnd w:id="8"/>
      <w:bookmarkEnd w:id="9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Klasifikácia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69"/>
        <w:gridCol w:w="446"/>
        <w:gridCol w:w="457"/>
        <w:gridCol w:w="515"/>
        <w:gridCol w:w="492"/>
        <w:gridCol w:w="480"/>
        <w:gridCol w:w="527"/>
        <w:gridCol w:w="527"/>
        <w:gridCol w:w="504"/>
        <w:gridCol w:w="516"/>
        <w:gridCol w:w="480"/>
        <w:gridCol w:w="550"/>
        <w:gridCol w:w="562"/>
        <w:gridCol w:w="539"/>
        <w:gridCol w:w="504"/>
      </w:tblGrid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FYZ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AB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HPD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B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MDV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AF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MLZ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NBV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0.A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8</w:t>
            </w: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5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05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33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CA3B17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19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91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CA3B1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29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CA3B17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5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</w:t>
            </w:r>
          </w:p>
        </w:tc>
      </w:tr>
      <w:tr w:rsidR="00AF347F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AF3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347F" w:rsidRPr="006476D3" w:rsidRDefault="00AF347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F347F" w:rsidRPr="006476D3" w:rsidRDefault="00AF347F" w:rsidP="00CA3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</w:t>
            </w:r>
            <w:r w:rsidR="00CA3B17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</w:t>
            </w:r>
          </w:p>
        </w:tc>
      </w:tr>
    </w:tbl>
    <w:p w:rsid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F322B" w:rsidRDefault="00FF322B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80575" w:rsidRDefault="00480575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80575" w:rsidRDefault="00480575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80575" w:rsidRDefault="00480575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80575" w:rsidRDefault="00480575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80575" w:rsidRDefault="00480575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FF322B" w:rsidRPr="006476D3" w:rsidRDefault="00FF322B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93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52"/>
        <w:gridCol w:w="506"/>
        <w:gridCol w:w="483"/>
        <w:gridCol w:w="483"/>
        <w:gridCol w:w="483"/>
        <w:gridCol w:w="494"/>
        <w:gridCol w:w="517"/>
        <w:gridCol w:w="563"/>
        <w:gridCol w:w="550"/>
        <w:gridCol w:w="463"/>
        <w:gridCol w:w="428"/>
        <w:gridCol w:w="428"/>
        <w:gridCol w:w="506"/>
        <w:gridCol w:w="463"/>
        <w:gridCol w:w="483"/>
        <w:gridCol w:w="441"/>
        <w:gridCol w:w="450"/>
        <w:gridCol w:w="480"/>
      </w:tblGrid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NEJ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OBN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PNV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PVC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PDA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PVO 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RGV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RGM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RVK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RUJ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SJL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proofErr w:type="spellStart"/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Spr</w:t>
            </w:r>
            <w:proofErr w:type="spellEnd"/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THD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TSV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TEV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VLA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VYV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CC67D7" w:rsidRDefault="00CC67D7" w:rsidP="00480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CC67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ZMR</w:t>
            </w: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0.A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1,44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1,78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1,78</w:t>
            </w: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1,27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6</w:t>
            </w: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4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1,09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1,31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4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1,81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24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1,52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1,81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2,25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1,88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1,56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,05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1,52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3,09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,45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,73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,89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2,36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2,29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14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VII.B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1,94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,19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1,38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1,75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2,18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,28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,06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,11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53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1,61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  <w:tr w:rsidR="00CC67D7" w:rsidRPr="006476D3" w:rsidTr="00CC67D7">
        <w:trPr>
          <w:tblCellSpacing w:w="0" w:type="dxa"/>
        </w:trPr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2,13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1,79</w:t>
            </w:r>
          </w:p>
        </w:tc>
        <w:tc>
          <w:tcPr>
            <w:tcW w:w="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CC6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  <w:tc>
          <w:tcPr>
            <w:tcW w:w="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67D7" w:rsidRPr="006476D3" w:rsidRDefault="00CC67D7" w:rsidP="00480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</w:p>
        </w:tc>
      </w:tr>
    </w:tbl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0" w:name="e1e"/>
      <w:bookmarkEnd w:id="10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Prospech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900"/>
        <w:gridCol w:w="1167"/>
        <w:gridCol w:w="1661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Neklasifikovaní</w:t>
            </w:r>
          </w:p>
        </w:tc>
      </w:tr>
      <w:tr w:rsidR="00636DE4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36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</w:t>
            </w:r>
            <w:r w:rsidR="00636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</w:t>
            </w: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</w:t>
            </w:r>
            <w:r w:rsidR="00636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36DE4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636DE4" w:rsidP="00636D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Default="00636DE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473F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6DE4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C2B9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2C473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Dochádzka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1168"/>
        <w:gridCol w:w="1090"/>
        <w:gridCol w:w="1607"/>
        <w:gridCol w:w="1109"/>
        <w:gridCol w:w="1820"/>
        <w:gridCol w:w="1172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Zamešk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hod.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</w:t>
            </w:r>
            <w:proofErr w:type="spellEnd"/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</w:tr>
      <w:tr w:rsidR="00B76172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B7617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0.A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237,11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6172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74,32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73,59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0,73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92,88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92,88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109,19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109,19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70,13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69,13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1,00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90,33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0,05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192,82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23,36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VI</w:t>
            </w:r>
            <w:r w:rsidR="00B76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106,64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106,64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</w:t>
            </w:r>
            <w:r w:rsidR="00B761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152,94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149,81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3,13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106,67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104,83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1,83</w:t>
            </w:r>
          </w:p>
        </w:tc>
      </w:tr>
      <w:tr w:rsidR="006476D3" w:rsidRPr="006476D3" w:rsidTr="00B7617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87774D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123,00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6476D3" w:rsidRDefault="000941AC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Výsledky externých meraní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1</w:t>
      </w:r>
      <w:r w:rsidR="00B76172">
        <w:rPr>
          <w:rFonts w:ascii="Times New Roman" w:eastAsia="Times New Roman" w:hAnsi="Times New Roman" w:cs="Times New Roman"/>
          <w:sz w:val="24"/>
          <w:szCs w:val="24"/>
          <w:lang w:eastAsia="sk-SK"/>
        </w:rPr>
        <w:t>3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9. ročníka Testovanie 9 -201</w:t>
      </w:r>
      <w:r w:rsidR="00B7617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6476D3" w:rsidRDefault="00B76172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19</w:t>
      </w:r>
      <w:r w:rsidR="006476D3"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5. ročníka Testovanie 5-201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</w:p>
    <w:p w:rsidR="00B76172" w:rsidRDefault="00B76172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B76172" w:rsidRPr="006476D3" w:rsidRDefault="00B76172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7"/>
        <w:gridCol w:w="727"/>
        <w:gridCol w:w="1251"/>
        <w:gridCol w:w="1386"/>
        <w:gridCol w:w="834"/>
        <w:gridCol w:w="1547"/>
        <w:gridCol w:w="1618"/>
      </w:tblGrid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 v 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Rozdiel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Priemerná známka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počet bodov školy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SJL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23,3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MAT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23,6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SJL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12,</w:t>
            </w: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21,2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1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MAT</w:t>
            </w:r>
          </w:p>
        </w:tc>
        <w:tc>
          <w:tcPr>
            <w:tcW w:w="3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B76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  <w:r w:rsidR="00B7617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B76172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19,6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1" w:name="1f"/>
      <w:bookmarkEnd w:id="11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f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Odbory a učebné plány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postupovala podľa Učebných plánov pre ročníky 1., 2. 3. 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 4. ročník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podľa inovovaného školského vzdelávacieho programu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ISCED 1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 ročníky 5., 6. 7.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8.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podľa inovovaného školského vzdelávacieho programu a 9. podľa školského vzdelávacieho programu ISCED 2 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8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21"/>
        <w:gridCol w:w="648"/>
      </w:tblGrid>
      <w:tr w:rsidR="00C323BF" w:rsidRPr="006476D3" w:rsidTr="00C32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Učebný variant</w:t>
            </w:r>
          </w:p>
        </w:tc>
        <w:tc>
          <w:tcPr>
            <w:tcW w:w="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0. 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C323BF" w:rsidRPr="006476D3" w:rsidTr="00C32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 v ročníku</w:t>
            </w:r>
          </w:p>
        </w:tc>
        <w:tc>
          <w:tcPr>
            <w:tcW w:w="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23BF" w:rsidRDefault="00C323BF" w:rsidP="00C3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C32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:rsidR="00C323BF" w:rsidRPr="006476D3" w:rsidRDefault="00C323BF" w:rsidP="00C32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C323BF" w:rsidRPr="006476D3" w:rsidTr="00C323B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Variant</w:t>
            </w:r>
          </w:p>
        </w:tc>
        <w:tc>
          <w:tcPr>
            <w:tcW w:w="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</w:t>
            </w: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</w:t>
            </w: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23BF" w:rsidRPr="006476D3" w:rsidRDefault="00C323BF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2" w:name="e1f"/>
      <w:bookmarkEnd w:id="12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Štruktúra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1173"/>
        <w:gridCol w:w="1347"/>
        <w:gridCol w:w="2987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4747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individ</w:t>
            </w:r>
            <w:proofErr w:type="spellEnd"/>
            <w:r w:rsidRPr="004747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k-SK"/>
              </w:rPr>
              <w:t>. integrovaných</w:t>
            </w:r>
          </w:p>
        </w:tc>
      </w:tr>
      <w:tr w:rsidR="00A22799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799" w:rsidRPr="006476D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Nultý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799" w:rsidRPr="0047470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799" w:rsidRPr="0047470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799" w:rsidRPr="0047470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Prvého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47470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  <w:r w:rsid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Bežných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474703" w:rsidP="00474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474703" w:rsidP="00474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Špeciálnych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  <w:r w:rsidR="00A22799"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  <w:r w:rsidR="00474703"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 nadaných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  <w:r w:rsidR="00A22799"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  <w:r w:rsidR="00474703"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7470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</w:pPr>
            <w:r w:rsidRPr="004747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 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A22799" w:rsidRDefault="00A22799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  <w:r w:rsidRPr="008C29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A22799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A22799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k-SK"/>
              </w:rPr>
            </w:pPr>
          </w:p>
        </w:tc>
      </w:tr>
    </w:tbl>
    <w:p w:rsidR="00B7155C" w:rsidRDefault="00B7155C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bookmarkStart w:id="13" w:name="1g"/>
      <w:bookmarkEnd w:id="13"/>
    </w:p>
    <w:p w:rsid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g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Zamestnanci</w:t>
      </w:r>
    </w:p>
    <w:p w:rsidR="006476D3" w:rsidRPr="004F68D5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 w:rsidRPr="004F68D5">
        <w:rPr>
          <w:rFonts w:ascii="Times New Roman" w:eastAsia="Times New Roman" w:hAnsi="Times New Roman" w:cs="Times New Roman"/>
          <w:sz w:val="20"/>
          <w:szCs w:val="20"/>
          <w:u w:val="single"/>
          <w:lang w:eastAsia="sk-SK"/>
        </w:rPr>
        <w:t>Pracovný pomer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0"/>
        <w:gridCol w:w="1532"/>
        <w:gridCol w:w="1732"/>
        <w:gridCol w:w="2235"/>
        <w:gridCol w:w="2421"/>
      </w:tblGrid>
      <w:tr w:rsidR="006476D3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Pracovný pomer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pedag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Počet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nepedag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Počet úväzkov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pedag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 xml:space="preserve">Počet úväzkov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nepedag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. prac.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TPP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DPP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Znížený úväzok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5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ZPS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Na dohodu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</w:tr>
    </w:tbl>
    <w:p w:rsidR="006476D3" w:rsidRPr="004F68D5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sk-SK"/>
        </w:rPr>
      </w:pPr>
      <w:bookmarkStart w:id="14" w:name="e1g"/>
      <w:bookmarkEnd w:id="14"/>
      <w:r w:rsidRPr="004F68D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sk-SK"/>
        </w:rPr>
        <w:t>Kvalifikovanosť pedagogických pracovníkov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1"/>
        <w:gridCol w:w="1627"/>
        <w:gridCol w:w="1427"/>
        <w:gridCol w:w="677"/>
      </w:tblGrid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nekvalifikovaných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spolu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učiteľov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6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vychovávateľov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asistentov učiteľa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0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E1151A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18</w:t>
            </w:r>
          </w:p>
        </w:tc>
      </w:tr>
      <w:tr w:rsidR="00E1151A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8C29E1" w:rsidRPr="004F68D5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sk-SK"/>
              </w:rPr>
              <w:t>Kvalifikovanosť vyučovania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E1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8</w:t>
            </w:r>
            <w:r w:rsidR="00E1151A"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4</w:t>
            </w:r>
            <w:r w:rsidRPr="004F68D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  <w:t>,01%</w:t>
            </w:r>
          </w:p>
        </w:tc>
      </w:tr>
    </w:tbl>
    <w:p w:rsidR="006476D3" w:rsidRPr="00E1151A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sk-SK"/>
        </w:rPr>
      </w:pPr>
      <w:r w:rsidRPr="00E1151A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sk-SK"/>
        </w:rPr>
        <w:t>Predmety vyučované nekvalifikovane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5"/>
        <w:gridCol w:w="867"/>
        <w:gridCol w:w="2065"/>
      </w:tblGrid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Predmet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hodín týždenne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161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VII.A, VI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I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.B, 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V.A, 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16162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6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161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VII.A, V.A, 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161625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5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161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I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.A, VI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I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.B, 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 xml:space="preserve">VIII.A, 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4</w:t>
            </w:r>
          </w:p>
        </w:tc>
      </w:tr>
      <w:tr w:rsidR="006476D3" w:rsidRPr="006476D3" w:rsidTr="006476D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VII.A, VI</w:t>
            </w:r>
            <w:r w:rsidR="00161625"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I</w:t>
            </w:r>
            <w:r w:rsidRPr="004F68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k-SK"/>
              </w:rPr>
              <w:t>.B, VI.A,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OBN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4F68D5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5</w:t>
            </w:r>
          </w:p>
        </w:tc>
      </w:tr>
    </w:tbl>
    <w:p w:rsid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bookmarkStart w:id="15" w:name="1h"/>
      <w:bookmarkEnd w:id="15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h</w:t>
      </w:r>
      <w:r w:rsidR="008529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85294F" w:rsidRPr="0085294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sk-SK"/>
        </w:rPr>
        <w:t>Vzdelávanie zamestnancov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Ďalšie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vzdelávenie</w:t>
            </w:r>
            <w:proofErr w:type="spellEnd"/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absolventov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Počet študujúcich</w:t>
            </w: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pStyle w:val="Odsekzoznamu"/>
              <w:numPr>
                <w:ilvl w:val="0"/>
                <w:numId w:val="1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atestačná skúška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15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pStyle w:val="Odsekzoznamu"/>
              <w:numPr>
                <w:ilvl w:val="0"/>
                <w:numId w:val="1"/>
              </w:num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atestačná skúška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8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štúdium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vysokošk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 manažmentu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funkčné štúdium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</w:t>
            </w: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funkčné inovačné štúdium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inovačné kontinuálne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7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aktualizačné vzdelávanie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18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kvalifikačné vzdelávanie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špecializačné kontinuálne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4F68D5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vysokoškolské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ped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18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4F68D5" w:rsidRPr="004F68D5" w:rsidTr="004F68D5"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vysokoškolské </w:t>
            </w:r>
            <w:proofErr w:type="spellStart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neped</w:t>
            </w:r>
            <w:proofErr w:type="spellEnd"/>
            <w:r w:rsidRPr="004F68D5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.</w:t>
            </w:r>
          </w:p>
        </w:tc>
        <w:tc>
          <w:tcPr>
            <w:tcW w:w="3115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</w:p>
        </w:tc>
        <w:tc>
          <w:tcPr>
            <w:tcW w:w="3116" w:type="dxa"/>
          </w:tcPr>
          <w:p w:rsidR="004F68D5" w:rsidRPr="004F68D5" w:rsidRDefault="004F68D5" w:rsidP="006476D3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</w:tbl>
    <w:p w:rsidR="00C323BF" w:rsidRDefault="00C323BF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  <w:bookmarkStart w:id="16" w:name="e1h"/>
      <w:bookmarkStart w:id="17" w:name="1i"/>
      <w:bookmarkEnd w:id="16"/>
      <w:bookmarkEnd w:id="17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i</w:t>
      </w:r>
    </w:p>
    <w:p w:rsid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Prehľad výsledkov súťaží a</w:t>
      </w:r>
      <w:r w:rsidR="00C323BF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 </w:t>
      </w: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olympiád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Technická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olymiáda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obvodné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   3. </w:t>
      </w:r>
      <w:proofErr w:type="spellStart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  Adam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Obercian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  7.B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Olympiáda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z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anglického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jazyka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obvodné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  </w:t>
      </w:r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2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  Nina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Saxová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 7.A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Olympiáda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z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nemeckého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jazyka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obvodné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2.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  Nina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Saxová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 7.A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Pytagoriáda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ÚR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Palgutová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Karolína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  3.A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>                                                            Prevužňáková Tamara  4.A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Hnat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Adam  5.A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Chemická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olympiáda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okresné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   ÚR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Schurdáková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Klaudia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9.A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Geografická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olympiáda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ÚR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Hnat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Adam   5.A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Biblická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súťaž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kat.B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Stolár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Tadeáš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Suvák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jakub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,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Palgutová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Karolína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  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Literárne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súťaže</w:t>
      </w:r>
      <w:proofErr w:type="spell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Šaliansky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Maťko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súťaž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  </w:t>
      </w:r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3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Karolína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Palgutová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 3.A                         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Hviezdoslavov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Kubín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</w:t>
      </w:r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2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Veronika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Plavnická</w:t>
      </w:r>
      <w:proofErr w:type="spell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Dúha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celoslovenská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súťaž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Eliška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Jeleňová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  2.A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>    2.miesto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           Nina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Saxová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 7.A        3.miesto,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      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Sára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Sokolová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8.A   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čestné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uznanie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      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Ema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Jeleňová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5.A, Adam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Hnat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5.A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Cena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poroty</w:t>
      </w:r>
      <w:proofErr w:type="spell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O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cenu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Dominika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Tatarku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celoslov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.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Klaudia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Schurdáková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  9.A</w:t>
      </w:r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2. </w:t>
      </w:r>
      <w:proofErr w:type="spellStart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Výtvarné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súťaže</w:t>
      </w:r>
      <w:proofErr w:type="spell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Dúha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celoslovenská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súťaž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   Adriana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Ňaňková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8.A     1.miesto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            Marianna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Hnatová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Tvorivá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dielňa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   1.miesto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                                                  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Ema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Jeleňová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  5.A       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čestné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uznanie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r w:rsidRPr="00C323BF">
        <w:rPr>
          <w:rFonts w:ascii="Times New Roman" w:hAnsi="Times New Roman"/>
          <w:color w:val="000000" w:themeColor="text1"/>
          <w:sz w:val="27"/>
          <w:szCs w:val="27"/>
        </w:rPr>
        <w:t> </w:t>
      </w:r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Športové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súťaže</w:t>
      </w:r>
      <w:proofErr w:type="spell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Malý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futbal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žiačok</w:t>
      </w:r>
      <w:proofErr w:type="spellEnd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t> 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okresné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>  </w:t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1.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Volejbal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žiačok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  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okresné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kolo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 </w:t>
      </w:r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1</w:t>
      </w:r>
      <w:proofErr w:type="gram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Ľubovnianske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hry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  <w:t xml:space="preserve">  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hod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kriketovou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loptičkou</w:t>
      </w:r>
      <w:proofErr w:type="spellEnd"/>
      <w:proofErr w:type="gramStart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Dávid</w:t>
      </w:r>
      <w:proofErr w:type="spellEnd"/>
      <w:proofErr w:type="gram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Koky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7.A  </w:t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1.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   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štafeta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4x60 m </w:t>
      </w:r>
      <w:proofErr w:type="spellStart"/>
      <w:r w:rsidRPr="00C323BF">
        <w:rPr>
          <w:rFonts w:ascii="Times New Roman" w:hAnsi="Times New Roman"/>
          <w:color w:val="000000" w:themeColor="text1"/>
          <w:sz w:val="27"/>
          <w:szCs w:val="27"/>
        </w:rPr>
        <w:t>žiaci</w:t>
      </w:r>
      <w:proofErr w:type="spellEnd"/>
      <w:r w:rsidRPr="00C323BF">
        <w:rPr>
          <w:rFonts w:ascii="Times New Roman" w:hAnsi="Times New Roman"/>
          <w:color w:val="000000" w:themeColor="text1"/>
          <w:sz w:val="27"/>
          <w:szCs w:val="27"/>
        </w:rPr>
        <w:t xml:space="preserve">  </w:t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 2.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</w:t>
      </w:r>
      <w:r w:rsidRPr="00C323BF">
        <w:rPr>
          <w:rFonts w:ascii="Times New Roman" w:hAnsi="Times New Roman"/>
          <w:color w:val="000000" w:themeColor="text1"/>
          <w:sz w:val="27"/>
          <w:szCs w:val="27"/>
        </w:rPr>
        <w:br/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 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štafeta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4x60 m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žiačky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  3.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 </w:t>
      </w:r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 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skok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do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diaľky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Dávid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Jelenčík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 5.A   1.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                 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Patrik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Dufala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 7.A   3.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</w:p>
    <w:p w:rsidR="00C323BF" w:rsidRPr="00C323BF" w:rsidRDefault="00C323BF" w:rsidP="00C323BF">
      <w:pPr>
        <w:pStyle w:val="Bezriadkovania"/>
        <w:rPr>
          <w:rFonts w:ascii="Times New Roman" w:hAnsi="Times New Roman"/>
          <w:color w:val="000000" w:themeColor="text1"/>
          <w:sz w:val="27"/>
          <w:szCs w:val="27"/>
        </w:rPr>
      </w:pP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Basketbal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ml.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žiaci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2.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Futbal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ml.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žiaci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  3.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Volejbal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MIDI MIX  1.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florbal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ml.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žiaci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 2.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  <w:r w:rsidRPr="00C323BF">
        <w:rPr>
          <w:rFonts w:ascii="Times New Roman" w:hAnsi="Times New Roman"/>
          <w:b/>
          <w:bCs/>
          <w:color w:val="000000" w:themeColor="text1"/>
          <w:sz w:val="27"/>
          <w:szCs w:val="27"/>
        </w:rPr>
        <w:br/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Celkové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 </w:t>
      </w:r>
      <w:proofErr w:type="spell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hodnotenie</w:t>
      </w:r>
      <w:proofErr w:type="spellEnd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 xml:space="preserve">  2. </w:t>
      </w:r>
      <w:proofErr w:type="spellStart"/>
      <w:proofErr w:type="gramStart"/>
      <w:r w:rsidRPr="00C323BF">
        <w:rPr>
          <w:rStyle w:val="Siln"/>
          <w:rFonts w:ascii="Times New Roman" w:hAnsi="Times New Roman"/>
          <w:color w:val="000000" w:themeColor="text1"/>
          <w:sz w:val="27"/>
          <w:szCs w:val="27"/>
        </w:rPr>
        <w:t>miesto</w:t>
      </w:r>
      <w:proofErr w:type="spellEnd"/>
      <w:proofErr w:type="gramEnd"/>
    </w:p>
    <w:p w:rsidR="00C323BF" w:rsidRPr="00C323BF" w:rsidRDefault="00C323BF" w:rsidP="00C323BF">
      <w:pPr>
        <w:pStyle w:val="Bezriadkovania"/>
        <w:rPr>
          <w:rFonts w:ascii="Times New Roman" w:eastAsiaTheme="minorHAnsi" w:hAnsi="Times New Roman"/>
          <w:color w:val="000000" w:themeColor="text1"/>
          <w:sz w:val="27"/>
          <w:szCs w:val="27"/>
          <w:lang w:val="sk-SK"/>
        </w:rPr>
      </w:pPr>
    </w:p>
    <w:p w:rsidR="00C323BF" w:rsidRPr="00C323BF" w:rsidRDefault="00C323BF" w:rsidP="00C323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C323BF" w:rsidRDefault="00C323BF" w:rsidP="00C323BF"/>
    <w:p w:rsidR="00C323BF" w:rsidRDefault="00C323BF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95774D" w:rsidRPr="006476D3" w:rsidRDefault="0095774D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Aktivity a prezentácia na verejnosti</w:t>
      </w:r>
    </w:p>
    <w:p w:rsidR="006476D3" w:rsidRPr="006476D3" w:rsidRDefault="00C323BF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</w:t>
      </w:r>
      <w:r w:rsidR="006476D3"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kola organizovala 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lyžiarsky výcvik (7.roč.) - 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>23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/15 chlapcov, 8 dievčat/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>škola v prírode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(3. a 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ročník) - 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>24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</w:t>
      </w:r>
      <w:r w:rsidR="00C323B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/3.A – 4 chlapci, 4.A – 5 chlapcov, 7 dievčat/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Kultúrne akcie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vianočná burza s programom pre rodičov pri stromčeku, vianočná besiedka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MŠ,Valentínsky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ples a pošta, detský karneval, prehliadka nefolklórnych skupín - Tanec ako hobby - ĽOS, prehliadka záujmových útvarov Deti - deťom,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Halowenská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párty, kultúrny program pre zdravotné sestry - školský tanečný súbor Kvapôčky,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ľadová show, hudobno-tanečný program pre rodičov detí na Deň rodiny, Ľadový deň,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divadelné a filmové predstavenie - Kino Tatra Stará Ľubovňa, Prešov DJZ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exkurzie a školské výlety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Oswienčim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pochod 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Marmon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Hrad SĽ a skanzen- Ľubovnianske múzeum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školám,Exkurzia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Dukla, Dom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ľub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mešťana, účasť na tvorivej dielni - Čarovné Vianoce, pre 8. a 9. roč., návšteva Ľubovnianskej knižnice 1. roč. - Deň detskej knihy, Za krásami umenia - Hniezdne, Úsmev pre strom, Živé remeslá ĽOS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organizácia školských kôl - olympiády v MAT, CHE, NEJ, ANJ, BIO, TECH, biblická,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Pytagoriáda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iBobor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Rexíková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školská olympiáda v INF, výtvarná súťaž, športové súťaže vo volejbale,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futbale,vybíjanej,basketbale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Sabinovský Mamut,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Matik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Malynár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recitačné, literárne, výtvarné a spevácke súťaže, prednes poézie a prózy v NEJ, Hviezdoslavov Kubín, Slávik Slovenska, Vŕbová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píštalka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Naši susedia v Poľsku, Šaliansky Maťko, Naši národní buditelia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Ľ.Štúr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José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Martí,Talent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najmenších, Babka,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dedko,Stonožkové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čítanie, Miss bábika, Dúha, Literárna Ilava, Detský hudobný folklór, Detská rozprávková Žilina,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nástenné panely s tematikou: Deň ľudských práv, Deň seniorov, duševného zdravia, Svetový deň životného prostredia, Deň Zeme, Deň mlieka, Deň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rodiny,Svetový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deň bez kožušín, bez tabaku, Deň vody, Závislosť na internete a PC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hrách,MDD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Medzinárodný deň hôr, Sv. deň ochrany zvierat, Bezpečne vo virtuálnom svete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-Beseda - Pletenie korbáčov, Tkanie kobercov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-Dejepis - protifašistická súťaž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Environmentálna výchova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zber papiera 2x ročne,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recyklošrotu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elektrických batérií, odpadu elektrických zariadení, zber plastových fliaš,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Svetový deň Zeme - panel, čistenie okolia školy a riečky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ŠKD,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tvorivé dielne v ŠKD, Aktivity v lesoparku, výroba vtáčej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búdky,úprava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bylinkovej špirály, recyklácia materiálu - výroba domácich kobercov na krosnách,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vyučovacie hodiny v teréne - pozorovanie, skúmanie rastlín a drobného hmyzu,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panel - Medzinárodný deň vody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Výchova k manželstvu a rodičovstvu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cieľom je pochopiť význam a hodnoty ľudského tela, upevňovať sociálne a spoločensky prospešné hodnoty na jednotlivý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podujatiach pri príležitosti Dňa matiek, Dňa rodiny- spoločné aktivity a súťaže, Deň otcov - niečo pre môjho ocinka, Deň žien - tvorivé dielne, Deň seniorov, Deň komplimentov, Deň bez sladkostí, počas čarovných Vianoc - burzy s programom pre rodičov,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v súťaži Babka- dedko, Dni lásky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pošta, Čo vieš o svojom tele - kvíz pre 3. a 4. ročník, Kvet lásky, výroba darčekov pre rodičov, majstrovanie v kuchynke - v ŠKD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prezentácie na vyuč. OBN- Rodina, krízy v rodine, tvorba rodokmeňov,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detí, Deň rodiny, Deň ľudských práv pod., Skupinové hry, Týždeň priateľstva, Kvet lásky.</w:t>
      </w:r>
    </w:p>
    <w:p w:rsidR="00FF322B" w:rsidRDefault="00FF322B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Škola podporujúca zdravie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cielenými aktivitami sme sa snažili, aby sme žiakom vytvorili čo najoptimálnejšie podmienky pre ich zdravý vývin,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aktivity boli zamerané na - zvyšovanie fyzickej zdatnosti, ochranu a podporu zdravia, na zdravý spôsob života a výchovu k rodičovstvu, na ochranu životného prostredia, Ako sa starať o svoj chrup- prezentácia,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kvíz,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Svetový deň výživy - ochutnávka zdravých jedál, Deň rodiny (jún) - zábavné súťažné hry rodičov s deťmi, vianočná burza, súťaž mladých záchranárov CO, Čo vieš o svojom tele - kvíz, Deň sestričiek - program, Deň jablka - jablková hostina, Svetový deň mlieka - literárna tvorba, zhotovovanie priestorových postavičiek, zvierat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základy prvej pomoci - krúžok,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súťaži Mladý zdravotník,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Európsky týždeň bezpečnosti a ochrany zdravia pri práci - aktivity zamerané na vzájomnú pomoc, ohľaduplnosť, bezpečnosť, úprava okolia školy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bez fajčenie, bez tabaku, Deň jablka,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Deň hôr,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Deň bez áut, Deň srdca Týždeň vitamínov-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výt</w:t>
      </w:r>
      <w:r w:rsidR="00DA0EDD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práce,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organizácia a účasť na školských športových súťažiach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zapojenie do projektu školské mlieko a projekt s podporou EÚ- školské ovocie.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lastRenderedPageBreak/>
        <w:t>Protidrogová prevencia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Európsky týždeň boja proti drogám, realizácia farebného týždňa "Štýlové dni", panel Deň bez fajčenia- beseda o fajčení s meraním CO v pľúcach, prednášky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pracovníčkou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RÚVZ - o bulímii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anorexii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-ich prevencia, o zdravom životnom štýle, v CVČ - Deti a paragrafy- šikanovanie,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na Dni záchranárskych zborov - ukážky protipožiarnej, zdravotníckej techniky, policajný zásah, výcvik psov,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športové turnaje a súťaže 5 členných družstiev,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program - Nenič svoje múdre telo- čo vieš o svojom tele, Čo je závislosť na PC a internete - bezpečne na internete, na školskej internetovej stránke,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nástenné panely s tematikou: Droga zabíja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vytv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práce, Svetový deň prevencie HIV a AIDS, Svetový deň bez tabaku, bez fajčenia, Medzinárodný deň proti rasovej diskriminácii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Beseda -so psychológmi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CPPPaP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 šikanovaní, rizikách práce v zahraničí, či obchodovaní s ľuďmi,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sociometrické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depistážne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prieskumy zamerané na triednu klímu a odhalenie prípadného šikanovania,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patologické javy v každodennom živote, Prevencia AIDS (v spolupráci s RÚVZ)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Činnosť v ŠKD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relaxačné a oddychové činnosti: spoločenské hry zamerané na postreh, logické myslenie, relaxáciu, dychové cvičenia, počúvanie hudby, zvukov prírody, riekanky,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osemsmerovky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pexeso, kvarteto,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Haloween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DVD filmy a rozprávky, hádanky, kreatívne komunity, zdravý spôsob života - prvá pomoc,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prírodno-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enviromentálna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činnosť: náučné prírodopisné filmy - čistenie brehu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poznávanie zvierat a zber rastlín, zvuky prírody a zvierat, starostlivosť o izbové kvety, jabĺčkový deň, zimné radovánky na snehu,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rozvíjanie esteticko-pracovných činnosti: tvorivé dielne - výroba ikebán, veľkonočných a vianočných pohľadníc, darčekov pre budúcich prvákov, na Deň matiek, otcov, ozdôb pre burzy, majstrovanie v kuchynke - varenie, pečenie koláčikov, maľovanie na snehu,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valentínky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rodičov a kamarátov, pohľadnice, veľkonočné vajíčka, Mikulášske všeličo, disko show,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telovýchovné, zdravotné a športové činnosti: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Bobrík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zdatnosti - pohybovo-súťažné hry,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Envirohry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otužovanie, pobyt na čerstvom vzduchu,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činnosti: precvičovanie čitateľskej gramotnosti - plynulosti čítania, nácvik reprodukcie - Čítankovo zábavné kvízy,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jazykolamy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matematické a interaktívne hry, práca s internetom a encyklopédiami, spolupráca s MŠ- nájdi si kamaráta, tvorivé dielničky.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zimné športy 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Snehuľkovia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Ľadový deň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Vydávanie školského časopisu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2x ročne časopis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Prezentácia na verejnosti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príspevky do Ľubovnianskych novín, na webovú stránku zriaďovateľa - Mesto Stará Ľubovňa, do Ľubovnianskeho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Korzára, na webovú stránku školy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Metodické podujatia organizované školou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-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zasadnutia MZ a PK 4 x ročne, otvorená hodina v 1. roč. pre deti MŠ, Deň otvorených dverí pre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rodičov žiakov - otvorené hodiny s využitím IKT, </w:t>
      </w:r>
      <w:bookmarkStart w:id="18" w:name="1j"/>
      <w:bookmarkEnd w:id="18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j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Projekty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Projekty, do ktorých je škola zapojená, ich zameranie, stručná charakteristika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dlhodobé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Škola podporujúca zdravie - cieľom projektu je výchovnovzdelávacia činnosť zameraná na zdravý spôsob života, ochranu zdravia, skrášľovanie svojho okolia a na ochranu životného prostredia,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Twinning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aktivity medzinárodného partnerstva na hodinách ANJ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krátkodobé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projekt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English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one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využívanie materiálov na vyučovaní ANJ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Matik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Malynár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korešpondenčná vedomostná súťaž v matematike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Enviroprojekt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2018 - "Čo bzučí v tráve" - zameraný na zvýšenie povedomia žiakov o stave životného prostredia v ich okolí a k ich uvedomelej ochrane životného prostredia. Rozpočet projektu 1800 €. - úspešný projekt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Rozvojový projekt na podporu výchovy a vzdelávania žiakov zo sociálne znevýhodneného prostredia v základných školách 2018 - "Hráme a učíme sa zároveň, aby sme sa stali rovnocennými partnermi." - zameraný na aktivity podporujúce vývin žiakov zo sociálne zn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e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výhodneného prostredia a ich začlenenie do výchovno-vzdelávacieho procesu a úspešné zvládnutie požiadaviek prvého ročníka.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zpočet projektu - 2650 €. - úspešný projekt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, realizovaný v období od 9/2018 – 11/2018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Rozvojový projekt na zvýšenie efektivity vzdelávania žiakov so zdravotným znevýhodnením 201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 názvom "Učenie je pre mňa hračka, ak mi trochu pomôžeš". Rozpočet projektu 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4474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€. 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–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podaný.</w:t>
      </w:r>
    </w:p>
    <w:p w:rsidR="00893EB6" w:rsidRPr="00893EB6" w:rsidRDefault="00893EB6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</w:pPr>
      <w:r w:rsidRPr="00893EB6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Rozvojový projekt Odstránenie stavebných bariér v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 </w:t>
      </w:r>
      <w:r w:rsidRPr="00893EB6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školách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, ktoré navštevujú žiaci so zdravotným postihnutím 2019 s názvom !Moderná škola bez bariér“. Rozpočet projektu – 10 350,-EUR – podaný.</w:t>
      </w:r>
    </w:p>
    <w:p w:rsidR="00893EB6" w:rsidRDefault="00893EB6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k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Výsledky inšpekčnej činnosti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Dátum poslednej inšpekčnej kontroly: 11.12.20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18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Druh inšpekcie: tematická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/Testovanie 5 – 2018/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Inšpekcia v šk. roku 20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18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/201</w:t>
      </w:r>
      <w:r w:rsidR="00893EB6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nebola vykonaná.</w:t>
      </w:r>
      <w:bookmarkStart w:id="19" w:name="e1k"/>
      <w:bookmarkEnd w:id="19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0" w:name="1l"/>
      <w:bookmarkEnd w:id="20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l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Materiálno-technické podmienky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Škola je moderná, otvorená od roku 1996. Je zložená z 2 objektov - bloku A </w:t>
      </w:r>
      <w:proofErr w:type="spellStart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a</w:t>
      </w:r>
      <w:proofErr w:type="spellEnd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B. Telocvičňa bola odovzdaná do užívania na začiatku roka 2007. Je vybavená: školskou kuchyňou so ŠJ, ŠKD so samostatnými priestormi, školskou metodickou knižnicou, kabinetmi pre učiteľov. Má dostatok školského zariadenia, moderných didaktických pomôcok zakúpených z projektu operačného programu Vzdelávanie - Premena tradičnej školy na modernú.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Estetický vzhľad interiéru je na dobrej úrovni. Vykonala sa výstavba oplotenia a ohradenia areálu školy po povodniach. </w:t>
      </w:r>
      <w:r w:rsidR="00B7155C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V novembri 2018 prebehla rekonštrukcia kotolne. </w:t>
      </w:r>
      <w:proofErr w:type="spellStart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Psychohygienické</w:t>
      </w:r>
      <w:proofErr w:type="spellEnd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podmienky sú rešpektované.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V budove sú </w:t>
      </w:r>
      <w:proofErr w:type="spellStart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elokované</w:t>
      </w:r>
      <w:proofErr w:type="spellEnd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triedy MŠ Tatranská ul., ktorá má v prenájme </w:t>
      </w:r>
      <w:r w:rsidR="00B7155C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8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miestností s príslušenstvom.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Počet učební : vyhovujúcich - 18.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Počet odborných učební a ich zameranie na vyučovanie predmetu (</w:t>
      </w:r>
      <w:proofErr w:type="spellStart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ov</w:t>
      </w:r>
      <w:proofErr w:type="spellEnd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) :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vyučovanie cudzích jazykov - vybudované školské jazykové laboratórium,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vybavenosť školy IKT - škola má 9 interaktívnych tabúľ, z toho je </w:t>
      </w:r>
      <w:r w:rsidR="00B7155C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3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v multimediálnych učebniach, učebne majú pripojenie na internet, 1 PC učebňa s 10 PC, 5 PC pre administratívu,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vyučovanie THD - 1 školská dielňa, 1 učebňa na varenie</w:t>
      </w:r>
      <w:r w:rsidR="00B7155C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/kuchynka/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vyučovanie TSV - telocvičňa, školské ihrisko, multifunkčné ihrisko pri ZŠ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Nevyhovujúce sú: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zastarané nevyhovujúce okná v bloku A - spôsobujú únik tepla</w:t>
      </w:r>
    </w:p>
    <w:p w:rsidR="00B7155C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</w:t>
      </w:r>
      <w:proofErr w:type="spellStart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zastaralá</w:t>
      </w:r>
      <w:proofErr w:type="spellEnd"/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PC technika</w:t>
      </w:r>
    </w:p>
    <w:p w:rsidR="00B7155C" w:rsidRPr="00B7155C" w:rsidRDefault="00B7155C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zatekajúca strecha nad učebňami 7. ročníka</w:t>
      </w:r>
    </w:p>
    <w:p w:rsid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:rsidR="00B7155C" w:rsidRPr="00B7155C" w:rsidRDefault="00B7155C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</w:p>
    <w:p w:rsidR="006476D3" w:rsidRPr="006476D3" w:rsidRDefault="006476D3" w:rsidP="00B715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1" w:name="e1l"/>
      <w:bookmarkStart w:id="22" w:name="1m"/>
      <w:bookmarkEnd w:id="21"/>
      <w:bookmarkEnd w:id="22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m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Finančné a hmotné zabezpečenie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>Finančné a hmotné zabezpečenie</w:t>
      </w:r>
      <w:r w:rsidR="00893EB6" w:rsidRPr="009577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k-SK"/>
        </w:rPr>
        <w:t xml:space="preserve"> 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1. dotácia zo štátneho rozpočtu na žiakov :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360 891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,- € 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prenesené ( normatívne ) finančné prostriedky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343 871,- EUR 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základné vzdelanie s bežnou starostlivosťou</w:t>
      </w:r>
    </w:p>
    <w:p w:rsid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prenesené ( nenormatívne) finančné prostriedky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17 020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 - </w:t>
      </w:r>
      <w:proofErr w:type="spellStart"/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vzdel</w:t>
      </w:r>
      <w:proofErr w:type="spellEnd"/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. poukazy, SZP, dopravné, odchodné, príspevky na uč., </w:t>
      </w:r>
      <w:proofErr w:type="spellStart"/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lyž</w:t>
      </w:r>
      <w:proofErr w:type="spellEnd"/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. kurz, škola v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 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prírode</w:t>
      </w:r>
    </w:p>
    <w:p w:rsidR="0095774D" w:rsidRPr="0095774D" w:rsidRDefault="0095774D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kapitálové /kotolňa/ - 19 000,- EUR</w:t>
      </w:r>
    </w:p>
    <w:p w:rsidR="006476D3" w:rsidRPr="0095774D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originálne kompetencie - ŠJ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28 860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,- € - školské stravovanie</w:t>
      </w:r>
    </w:p>
    <w:p w:rsidR="006476D3" w:rsidRPr="0095774D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originálne kompetencie - ŠKD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16 192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,- € - zariadenie pre záujmové vzdelávanie</w:t>
      </w:r>
    </w:p>
    <w:p w:rsidR="006476D3" w:rsidRPr="0095774D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mimoriadna dotácia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oprava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kotolne - 1186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,- €</w:t>
      </w:r>
    </w:p>
    <w:p w:rsidR="006476D3" w:rsidRPr="0095774D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hmotná núdza ÚPSVaR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830,20 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€ -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215,80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 pomôcky,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614,40 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€ strava 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2. príspevky od rodičov na čiastočnú úhradu nákladov spojených s hmotným zabezpečením žiakov v ŠKD: za rok 2017 -2018 - 1 728,- € - použité na nákup učebných pomôcok, hračiek, zariadenia, výpočtovej techniky, telekomunikačnej techniky.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3. finančné prostriedky prijaté za vzdelávacie poukazy a spôsob ich použitia: za rok 201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8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- 5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14 € ,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188,33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 - použité na nákup materiálu pre krúžkovú činnosť,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4 925,67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 - použité na vyplatenie odmien za prácu vedúcim krúžkov, </w:t>
      </w:r>
    </w:p>
    <w:p w:rsidR="006476D3" w:rsidRPr="0095774D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4. finančné prostriedky získané od rodičov, právnických osôb alebo fyzických osôb a spôsob ich použitia v členení podľa finančných aktivít:</w:t>
      </w:r>
    </w:p>
    <w:p w:rsidR="006476D3" w:rsidRPr="0095774D" w:rsidRDefault="006476D3" w:rsidP="00FF322B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- vlastné príjmy ZŠ za rok 201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8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FE7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2</w:t>
      </w:r>
      <w:r w:rsidR="00FE7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1 276,19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 , príjmy získané z vlastníctva ZŠ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1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5 767,62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€, refundácia ZŠ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–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477,48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€, z dobropisov - preplatky 2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81,59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€, ostatné príjmy - 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4 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7</w:t>
      </w:r>
      <w:r w:rsid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49,50</w:t>
      </w: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</w:p>
    <w:p w:rsidR="006476D3" w:rsidRPr="0095774D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9577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- získané z prenájmu priestorov, refundácie nákladov, dobropisov z minulého roka, ostatné príjmy, boli použité na úhradu osobných a prevádzkových nákladov a na energie. </w:t>
      </w:r>
    </w:p>
    <w:p w:rsidR="006476D3" w:rsidRPr="0095774D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  <w:lang w:eastAsia="sk-SK"/>
        </w:rPr>
      </w:pPr>
      <w:bookmarkStart w:id="23" w:name="e1m"/>
      <w:bookmarkStart w:id="24" w:name="1n"/>
      <w:bookmarkEnd w:id="23"/>
      <w:bookmarkEnd w:id="24"/>
      <w:r w:rsidRPr="0095774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sk-SK"/>
        </w:rPr>
        <w:t>§ 2. ods. 1 n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Plnenie stanoveného cieľa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Koncepčné zámery boli obsiahnuté v pláne práce školy a týkali sa týchto oblastí: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1. Dodržiavanie rámcových učebných plánov, osnov a tematick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ých</w:t>
      </w: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výchovno- </w:t>
      </w:r>
    </w:p>
    <w:p w:rsidR="006476D3" w:rsidRPr="006476D3" w:rsidRDefault="006476D3" w:rsidP="0064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vzdelávacích plánov: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vyučujúci vypracovali Kompletný školský vzdelávací program pre ISCED1 a ISCED2 s inovovanými metódami a formami vyučovania na báze využívania IKT a ich produktov, tematické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výchovo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plány v súlade s osnovami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iŠKvP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</w:t>
      </w:r>
      <w:r w:rsidR="001C215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0.,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1., 2., 3., 5., 6.</w:t>
      </w:r>
      <w:r w:rsidR="001C215D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7.</w:t>
      </w:r>
      <w:r w:rsidR="001C215D">
        <w:rPr>
          <w:rFonts w:ascii="Times New Roman" w:eastAsia="Times New Roman" w:hAnsi="Times New Roman" w:cs="Times New Roman"/>
          <w:sz w:val="24"/>
          <w:szCs w:val="24"/>
          <w:lang w:eastAsia="sk-SK"/>
        </w:rPr>
        <w:t>,8.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ročníku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ŠkVP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1C215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9. ročníku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 odkazom na prípravy vyučovacích hodín a využitia IKT V 3.-4. a 7.-9. ročníku, ktoré boli schválené v metodických orgánoch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metodické orgány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poriadali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vzájomné otvorené hodiny a prezentácie pre kolegov, ich práca je na veľmi dobrej úrovni, pre rodičovskú verejnosť pripravili Deň otvorených dverí,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problémy s plnením učebných osnov majú niektorí žiaci so ŠVVP, začlenení žiaci, ktorí majú vypracovaný vlastný IVP,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vedenie školy sleduje a vyhodnocuje plnenie učebných osnov na štvrťročných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ped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 radách, kontroluje povinnú pedagogickú dokumentáciu,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pedagogickí zamestnanci absolvovali aktualizačné a inovačných vzdelávania pri získavaní kreditov, aplikujú poznatky do praxe, zvyšujú odbornosť vyučovania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zapracovanie tém finančnej gramotnosti do vyučovacieho procesu,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účať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9. ročníka na prednáške "Kam sa mince kotúľajú"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2. Humanizácia výchovy a vzdelávania v činnosti školy s dôsledným dodržiavaním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Deklarácie práv dieťaťa: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tieto úlohy boli zakomponované do učebných osnov jednotlivých predmetov, hlavne OBN, NBV a ETV,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začleneným žiakom so ŠVVP bol vypracovaný IVP, realizovala sa ich integrácia - začlenenie do bežného vyučovacieho procesu aj počas školského roka,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 triedach na nástenkách sú umiestnené práva a povinnosti detí, Dohovor o právach dieťaťa, vnútorný školský poriadok, na chodbe je nástenný panel - Práva dieťaťa, Deň ľudských práv,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uskutočňovali sa aktivity k téme tolerancia a rasová znášanlivosť, k ochrane nefajčiarov, uskutočnil sa týždeň boja proti drogám, prednáška o ochrane zdravia s lektormi z RÚVZ, v spolupráci s CVČ , ÚPSVaR a Políciou zamerané na prevenciu sociálno- patologických javov.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3. Dôraz na zvyšovanie kvality realizácie povinnej telesnej výchovy na I. a II. stupni: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uskutočnil sa lyžiarsky výcvik, žiaci vo väčšej miere navštevujú športové krúžky, získavajú popredné okresné umiestnenia,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organizovali sa športové súťaže - Zober loptu,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nie drogy, Dôvera cup, Ľubovnianske hry vo futbale</w:t>
      </w:r>
      <w:r w:rsidR="003A2311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volejbale,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3A231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basketbale, atletike,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výrazne sa zvýšila úspešnosť žiakov zapojených do športových mestských a obvodných súťaží,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plne sa využívala telocvičňa, ihrisko, viacúčelové ihrisko pri škole.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4. Pokračovať s aktivitami v projekte Škola podporujúca zdravie: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podľa projektu bol vypracovaný časový harmonogram aktivít na každý mesiac a zodpovednosť zamestnancov za ich realizáciu, boli určené nielen deťom, ale aj rodičom,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hlavné ciele boli zamerané na zvyšovanie kvality života v oblasti hygieny, výživy, podporu pohybovej aktivity, vedomia sebaúcty a sebahodnotenia,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upozorňovali sme na významné medzinárodné a svetové dni zamerané na prevenciu, starostlivosť, ochranu zdravia a životného prostredia prostredníctvom nástenných panelov, skrášlili sme estetické prostredie v triedach a na chodbách, okolie školy, realizovali relaxačné aktivity,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uskutočnili sme ochutnávku zdravých jedál i nápojov pre žiakov a ich rodičov zameranú na konzumáciu ovocia a zeleniny,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pravidelne sme informovali žiakov i rodičov o pripravovaných aktivitách na nástenke a stránke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prvky environmentálnej výchovy sú zaradené do vyučovania na 1.a 2. stupni, organizujú sa zberové aktivity, upravila sa bylinková špirála a skalka.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5. Organizovanie, príprava a zapájanie žiakov do súťaží, ktoré rozvíjajú ich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mimoriadny talent, nadanie a telesnú zdatnosť: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umiestnenia žiakov v okresných, krajských a celoslovenských súťažiach (uvedené v bode 1i) svedčia o veľmi kvalitnej príprave žiakov učiteľmi a ich veľkej účasti na súťažiach, úspechy dosahujú nielen v obvodových krajských, ale i medzinárodných súťažiach.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6. Úlohy na úseku BOZP a PO: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boli vykonané pravidelné kontroly 3 plynových kotolní, elekt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ických zariadení, spotrebičov, hromozvodov,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zamestnanci a žiaci boli oboznámení s dodržiavaním predpisov bezpečnosti pri práci a s predpismi z PO a BOZP,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 škole bol vyhlásený cvičný poplach so zameraním na evakuáciu žiakov a zamestnancov.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5" w:name="e1n"/>
      <w:bookmarkStart w:id="26" w:name="1o"/>
      <w:bookmarkEnd w:id="25"/>
      <w:bookmarkEnd w:id="26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o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Úspechy a nedostatky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škola dosahuje dobré výsledky: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rozvoj schopností talentovaných žiakov prostredníctvom záujmových súťaží, efektívna motivácia a individuálna práca s nadanými žiakmi, veľmi dobré výchovno-vzdelávacie výsledky,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stabilizovaný kvalifikovaný pedagogický zbor ochotný sa ďalej vzdelávať, sledovať informácie z odbornej a pedagogickej tlače,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 praxi uplatňujeme nové metódy a formy práce - výučba multimediálnym spôsobom - interaktívne vyučovanie, práca s internetom, hlasovacím zariadením, tvorba interaktívnych testov na internete, zážitkové učenie, hranie rolí, dramatizácia, skúsenostné metódy, využívanie webových stránok a edukačných elektronických nosičov, cvičenia hot-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potatos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classtools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internetový portál - bez kriedy.sk,-zadávanie cvičení pre žiakov na domáce precvičovanie, virtuálny čitateľský denník, práca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vizualizérom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výukovým programom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Lan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school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Sibelius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Activ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Inspire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zvýšená pozornosť je venovaná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slaboprospievajúcim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žiakom - doučovanie, individuálny prístup k zaostávajúcim žiakom, zabezpečenie vý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čby žiakov so ŠVVP s IVP, nižší počet žiakov v triedach,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vytvorenie vlastného vzdelávacieho programu - zvýšená dotácia vyučovacích hodín cudzích jazykov, možnosť vybrať si z 3 jazykov ( ANJ, NEJ, RUJ), zavedenie predmetu ang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l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ický jazyk od 1. ročníka, nové predmety - regionálna výchova, dramatická výchova, využívanie prvkov alternatívneho vzdelávania na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I.stupni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ITV, CLIL, mediálnej výchovy,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široká ponuka mimoškolských aktivít,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zapojenosť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do množstva súťaží, ich výborné umiestnenia na obvodných, krajských, celoslovenských i medzinárodných súťažiach,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nadpriemerné výsledky v Testovaní,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využitie športových zariadení a priestorov na verejné účely - prenajímanie na získanie mim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rozpočtových zdrojov,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zlepšenie informovanosti o práci školy na webovej stránke školy a mesta, v školskom časopise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 okresných médiách - novinách, televízii, Ľubovnianskom Korzári,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veľmi dobrá spolupráca so zriaďovateľom a podpora rodičovskej verejnosti,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dostatok vyhovujúcich učební, jednozmenná prevádzka, odborné učebne na výučbu cudzích jazykov,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IKT, sveta práce, samostatné priestory pre ŠKD,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IKT- prístup na internet, 5 multimediálnych učební s interaktívnou tabuľou, </w:t>
      </w:r>
      <w:r w:rsidR="00E61644">
        <w:rPr>
          <w:rFonts w:ascii="Times New Roman" w:eastAsia="Times New Roman" w:hAnsi="Times New Roman" w:cs="Times New Roman"/>
          <w:sz w:val="24"/>
          <w:szCs w:val="24"/>
          <w:lang w:eastAsia="sk-SK"/>
        </w:rPr>
        <w:t>10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interaktívnych tabúľ, moderné učebné pomôcky a programy, telocvičňa, multifunkčné ihrisko,</w:t>
      </w:r>
      <w:r w:rsidR="00E6164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zime ľadová plocha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zapájanie sa do rozvojových projektov na získavanie finančných prostriedkov,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priateľská klíma medzi učiteľmi - žiakmi - rodičmi, korektné vzťahy na pracovisku.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sú nedostatky a treba úroveň výchovy a vzdelávania zlepšiť: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naďalej pretrvávajú problémy s nedostatkom učebníc pre ISCED 1 a ISCED 2,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neodborné vyučovanie niektorých predmetov - technika, hudobná výchova, občianska náuka, nemecký jazyk, informatika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zhoršený technický stav budovy bloku A, potreba výmeny okien, zatekanie strechy, oprava fasády budovy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nedostatočná motivácia žiakov dosahovať lepšie výsledky, absentuje domáca príprava, nenosenie učebných pomôcok, žiaci nie sú motivovaní potrebou úspešného absolvovania prijímacích skúšok na stredné školy,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časté vymeškávanie vyučovania žiakov zo sociálne znevýhodneného prostredia, ich nezáujem o doučovanie,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narastanie výchovných problémov spôsobených odchodom rodičov za prácou a ich pracovnou vyťaženosťou, zhoršovanie sociálneho zázemia,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demografický pokles populácie,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nedostavanosť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sídliska,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časť rodičov nenavštevuje aktivity školy a neprejavuje záujem o výsledky svojich detí a komunikáciu so školou, 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nedostatok finančných prostriedkov na ohodnotenie kvalitnej práce zamestnancov a na ďalšiu modernizáciu výučby.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opatrení: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udržať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stabilizovanosť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pedagogického zboru, získať kvalifikovaného pedagóga na OBN, </w:t>
      </w:r>
      <w:r w:rsidR="00E61644">
        <w:rPr>
          <w:rFonts w:ascii="Times New Roman" w:eastAsia="Times New Roman" w:hAnsi="Times New Roman" w:cs="Times New Roman"/>
          <w:sz w:val="24"/>
          <w:szCs w:val="24"/>
          <w:lang w:eastAsia="sk-SK"/>
        </w:rPr>
        <w:t>INF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, HUV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skvalitňovať výučbu profilových predmetov s cieľom udržať nadpriemerné výsledky Testovania 9 a Testovania 5,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realizovať vstupné, polročné a výstupné testy vo všetkých ročníkoch,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venovať zvýšenú pozornosť žiakom so ŠVVP a znevýhodneného rodinného prostredia, podľa finančných možností zabezpečiť asistenta učiteľa aj v spolupráci s ÚPSVaR,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zabezpečovať v spolupráci s rodičmi doučovanie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slaboprospievajúcich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a ich domácu prípravu na vyučovanie aj prostredníctvom využívania konzultačných hodín,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naďalej využívať netradičné a alternatívne formy výučby - vyučovať v multimediálnych učebniach s interaktívnou tabuľou, v PC učebniach, vyhľadávať informácie na internete, pokračovať vo využívaní IKT, rozvíjať komunikačné schopnosti žiakov a čitateľskú a finančnú gramotnosť, rozvíjať kľúčové kompetencie žiakov,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využívať exkurznú činnosť pre skvalitnenie zážitkového vyučovania, udržať výborné výsledky žiakov vo vedomostných súťažiach, olympiádach a v športových súťažiach, 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podporovať aktualizačné a inovačné vzdelávanie učiteľov ako súčasť ich kariérneho rastu s cieľom zvýšiť kvalitu a odbornosť vyučovania, získať financie na ocenenie najaktívnejších učiteľov,</w:t>
      </w:r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 pokračovať v budovaní vlastnej identity školy, hrdosti na dosiahnuté úspechy a v propagácii školy.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7" w:name="e1o"/>
      <w:bookmarkStart w:id="28" w:name="1p"/>
      <w:bookmarkEnd w:id="27"/>
      <w:bookmarkEnd w:id="28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p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Uplatnenie žiakov</w:t>
      </w:r>
    </w:p>
    <w:p w:rsidR="006476D3" w:rsidRPr="00B7155C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</w:pP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Absolventi školy pokračujú vo vzdelávaní na gymnáziách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žiak, OA - 3 žiaci, SOŠ -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5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žiakov,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SUŠ – 1 žiak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, SPŠ -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žia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ci, 5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. ročné gymnázium -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2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žiaci,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SZŠ – 2 žiaci, OU – 1 žiak.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V nižšom ročníku skončil povinnú školskú dochádzku 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1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žia</w:t>
      </w:r>
      <w:r w:rsidR="00E61644"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>k a 1 žiak nastúpil do pracovného pomeru.</w:t>
      </w:r>
      <w:r w:rsidRPr="00B715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k-SK"/>
        </w:rPr>
        <w:t xml:space="preserve"> </w:t>
      </w:r>
      <w:bookmarkStart w:id="29" w:name="e1p"/>
      <w:bookmarkStart w:id="30" w:name="2a"/>
      <w:bookmarkEnd w:id="29"/>
      <w:bookmarkEnd w:id="30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a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proofErr w:type="spellStart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Psychohygienické</w:t>
      </w:r>
      <w:proofErr w:type="spellEnd"/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 podmienky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spĺňa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psychohygienické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podmienky. RÚVZ so sídlom v Starej Ľubovni schválilo Prevádzkový poriadok školy aj ŠJ.</w:t>
      </w:r>
      <w:bookmarkStart w:id="31" w:name="e2a"/>
      <w:bookmarkEnd w:id="31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32" w:name="2b"/>
      <w:bookmarkEnd w:id="32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b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Voľnočasové aktivity</w:t>
      </w:r>
    </w:p>
    <w:tbl>
      <w:tblPr>
        <w:tblW w:w="0" w:type="auto"/>
        <w:tblCellSpacing w:w="0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0"/>
        <w:gridCol w:w="1067"/>
        <w:gridCol w:w="2934"/>
      </w:tblGrid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Názov záujmového krúžku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detí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6476D3" w:rsidRDefault="006476D3" w:rsidP="0064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647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Cvičenia z matematiky pre II. stupeň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Silvia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Ňaňková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Mladý záchranár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PaedDr. Ivana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Zimová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Hokejový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Vševedko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Mária </w:t>
            </w:r>
            <w:proofErr w:type="spellStart"/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Maliňáková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Športovo - turistický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Gabrišáková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Remeselník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Mária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Jurkovská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Šikovníček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E61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E61644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Darina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Dudová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Futbalový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Origami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Sergej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Sukovatý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Tanečný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Tvorivá dielňa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E61644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Eva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Balboneová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Volejbalový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164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</w:t>
            </w:r>
            <w:r w:rsidR="00164002"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6476D3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</w:tr>
      <w:tr w:rsidR="006476D3" w:rsidRPr="006476D3" w:rsidTr="00E616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16400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Volejbalový mix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164002" w:rsidP="006476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476D3" w:rsidRPr="00164002" w:rsidRDefault="00164002" w:rsidP="00164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164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</w:tr>
    </w:tbl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3" w:name="e2b"/>
      <w:bookmarkStart w:id="34" w:name="2c"/>
      <w:bookmarkEnd w:id="33"/>
      <w:bookmarkEnd w:id="34"/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c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s rodičmi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Rodičovské združenie finančne podporovalo projekty, lyžiarsky výcvik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školu v prírode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Na školské súťaže prispievalo na nákupom darčekov a cien, finančne prispievalo na knižné ocenenia žiakov na konci školského roka a obnovu didaktickej techniky, zabezpečovalo cestovné výdavky žiakov na súťaže mimo mesta. Spoluorganizovalo Deň rodiny, ochutnávku zdravých jedál, spolupracovalo pri riešení výchovných problémov žiakov. Škola zorganizovala deň otvorených dverí s ukážkami vyučovacích hodín s využitím IKT pre rodičov v rámci požiadavky na otvorenosť školy. </w:t>
      </w:r>
      <w:bookmarkStart w:id="35" w:name="e2c"/>
      <w:bookmarkStart w:id="36" w:name="2d"/>
      <w:bookmarkEnd w:id="35"/>
      <w:bookmarkEnd w:id="36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d</w:t>
      </w:r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a verejnosti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Počas roka škola spolupracuje :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CPPPaP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počas celého roka prebiehala diagnostika a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rediagnostika</w:t>
      </w:r>
      <w:proofErr w:type="spellEnd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s problémami v učení a v správaní, poskytovanie konzultácií podľa potreby VP, učiteľov a rodičov,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CVČ - projekty zamerané na prevenciu soc.- patologických javov, organizácia zábavných, kultúrnych a športových akcií pre žiakov,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RÚVZ - poskytovanie video-materiálov, prednášky, dotazníky( o drogách, zdravom životnom štýle),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Mestom SL - odborná právnická a metodická pomoc, úprava okolia školy a športovísk, výstavba oplotenia areálu školy, výmena strešných okien v ŠKD,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MŠ - vzájomné návštevy, zápis do 1. ročníka, výmena informácii o adaptácii žiakov, otvorená hodina pre deti aj učiteľky MŠ, kultúrne programy,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športová olympiáda,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médiami - propagácia aktivít a úspechov v ĽN, Korzári, v mestskej televízii, na webových stránkach mesta a školy, 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-s Ľubovnianskou knižnicou - zápis prvákov, vyučovacie hodiny a súťaže, aktivity v rámci Medzinárodného dňa školských knižníc,</w:t>
      </w:r>
    </w:p>
    <w:p w:rsidR="006476D3" w:rsidRPr="006476D3" w:rsidRDefault="006476D3" w:rsidP="00FF322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- s ÚPSVaR - pomoc oddelenia sociálnej kurately.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7" w:name="e2d"/>
      <w:bookmarkStart w:id="38" w:name="x"/>
      <w:bookmarkEnd w:id="37"/>
      <w:bookmarkEnd w:id="38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Záver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Vypracoval: Mgr. Rastislav </w:t>
      </w:r>
      <w:proofErr w:type="spellStart"/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Vitkovský</w:t>
      </w:r>
      <w:proofErr w:type="spellEnd"/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Starej Ľubovni, 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27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júna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Správa prerokovaná v pedagogickej rade dňa: </w:t>
      </w:r>
      <w:r w:rsidR="00FF322B">
        <w:rPr>
          <w:rFonts w:ascii="Times New Roman" w:eastAsia="Times New Roman" w:hAnsi="Times New Roman" w:cs="Times New Roman"/>
          <w:sz w:val="24"/>
          <w:szCs w:val="24"/>
          <w:lang w:eastAsia="sk-SK"/>
        </w:rPr>
        <w:t>19.9.201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</w:p>
    <w:p w:rsidR="00FF322B" w:rsidRDefault="00FF322B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9" w:name="ex"/>
      <w:bookmarkEnd w:id="39"/>
    </w:p>
    <w:p w:rsidR="006476D3" w:rsidRPr="006476D3" w:rsidRDefault="006476D3" w:rsidP="006476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6476D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Vyjadrenie rady školy</w:t>
      </w:r>
    </w:p>
    <w:p w:rsidR="006476D3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Rada školy na </w:t>
      </w:r>
      <w:r w:rsidR="00B906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si na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svojom zasadnutí dňa 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09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.10.201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B906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zvolila novú predsedníčku rady školy – Mgr. Máriu </w:t>
      </w:r>
      <w:proofErr w:type="spellStart"/>
      <w:r w:rsidR="00B90670"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Jurkovskú</w:t>
      </w:r>
      <w:proofErr w:type="spellEnd"/>
      <w:r w:rsidR="00B9067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prerokovala predloženú Správu o výchovno-vzdelávacej činnosti, jej výsledkoch a podmienkach za školský rok 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8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/201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bez pripomienok.</w:t>
      </w:r>
    </w:p>
    <w:p w:rsidR="00B90670" w:rsidRPr="006476D3" w:rsidRDefault="006476D3" w:rsidP="006476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Starej Ľubovni 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09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.10.201</w:t>
      </w:r>
      <w:r w:rsidR="00164002">
        <w:rPr>
          <w:rFonts w:ascii="Times New Roman" w:eastAsia="Times New Roman" w:hAnsi="Times New Roman" w:cs="Times New Roman"/>
          <w:sz w:val="24"/>
          <w:szCs w:val="24"/>
          <w:lang w:eastAsia="sk-SK"/>
        </w:rPr>
        <w:t>9</w:t>
      </w: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B7155C" w:rsidRDefault="00B7155C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............................</w:t>
      </w:r>
    </w:p>
    <w:p w:rsidR="00B90670" w:rsidRDefault="00B90670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Mgr. Mária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Jurkovská</w:t>
      </w:r>
      <w:proofErr w:type="spellEnd"/>
    </w:p>
    <w:p w:rsidR="006476D3" w:rsidRPr="006476D3" w:rsidRDefault="006476D3" w:rsidP="00FF32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476D3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predsedníčka RŠ</w:t>
      </w:r>
    </w:p>
    <w:sectPr w:rsidR="006476D3" w:rsidRPr="006476D3" w:rsidSect="006476D3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6041B"/>
    <w:multiLevelType w:val="hybridMultilevel"/>
    <w:tmpl w:val="FE825A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D3"/>
    <w:rsid w:val="000941AC"/>
    <w:rsid w:val="000B7E70"/>
    <w:rsid w:val="00161625"/>
    <w:rsid w:val="00164002"/>
    <w:rsid w:val="001C215D"/>
    <w:rsid w:val="002150B7"/>
    <w:rsid w:val="002615FE"/>
    <w:rsid w:val="002922FE"/>
    <w:rsid w:val="002C473F"/>
    <w:rsid w:val="002D021D"/>
    <w:rsid w:val="0031378C"/>
    <w:rsid w:val="003A2311"/>
    <w:rsid w:val="004255D7"/>
    <w:rsid w:val="00474703"/>
    <w:rsid w:val="00480575"/>
    <w:rsid w:val="004F68D5"/>
    <w:rsid w:val="00636DE4"/>
    <w:rsid w:val="006476D3"/>
    <w:rsid w:val="00800CC8"/>
    <w:rsid w:val="0085294F"/>
    <w:rsid w:val="0087774D"/>
    <w:rsid w:val="00891F58"/>
    <w:rsid w:val="00893EB6"/>
    <w:rsid w:val="008A1F5A"/>
    <w:rsid w:val="008C29E1"/>
    <w:rsid w:val="008C52BD"/>
    <w:rsid w:val="0095774D"/>
    <w:rsid w:val="009A1DA7"/>
    <w:rsid w:val="00A22799"/>
    <w:rsid w:val="00AB70C5"/>
    <w:rsid w:val="00AF347F"/>
    <w:rsid w:val="00B234D6"/>
    <w:rsid w:val="00B26D84"/>
    <w:rsid w:val="00B7155C"/>
    <w:rsid w:val="00B76172"/>
    <w:rsid w:val="00B90670"/>
    <w:rsid w:val="00BC2B92"/>
    <w:rsid w:val="00C30DD0"/>
    <w:rsid w:val="00C323BF"/>
    <w:rsid w:val="00CA3B17"/>
    <w:rsid w:val="00CC67D7"/>
    <w:rsid w:val="00DA0EDD"/>
    <w:rsid w:val="00E1151A"/>
    <w:rsid w:val="00E61644"/>
    <w:rsid w:val="00EC6AE1"/>
    <w:rsid w:val="00EE02B5"/>
    <w:rsid w:val="00FB6BC1"/>
    <w:rsid w:val="00FE7B42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551E5"/>
  <w15:chartTrackingRefBased/>
  <w15:docId w15:val="{CF9D5631-F0F2-4E66-9153-1A1FCDC2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6476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76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6476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476D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476D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6476D3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customStyle="1" w:styleId="msonormal0">
    <w:name w:val="msonormal"/>
    <w:basedOn w:val="Normlny"/>
    <w:rsid w:val="006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6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47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476D3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C323BF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iln">
    <w:name w:val="Strong"/>
    <w:basedOn w:val="Predvolenpsmoodseku"/>
    <w:uiPriority w:val="22"/>
    <w:qFormat/>
    <w:rsid w:val="00C323BF"/>
    <w:rPr>
      <w:b/>
      <w:bCs/>
    </w:rPr>
  </w:style>
  <w:style w:type="table" w:styleId="Mriekatabuky">
    <w:name w:val="Table Grid"/>
    <w:basedOn w:val="Normlnatabuka"/>
    <w:uiPriority w:val="39"/>
    <w:rsid w:val="004F6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F6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19</Pages>
  <Words>5195</Words>
  <Characters>29618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zástupca</dc:creator>
  <cp:keywords/>
  <dc:description/>
  <cp:lastModifiedBy>zástupca</cp:lastModifiedBy>
  <cp:revision>33</cp:revision>
  <cp:lastPrinted>2019-11-21T07:47:00Z</cp:lastPrinted>
  <dcterms:created xsi:type="dcterms:W3CDTF">2018-11-05T10:38:00Z</dcterms:created>
  <dcterms:modified xsi:type="dcterms:W3CDTF">2019-11-21T12:19:00Z</dcterms:modified>
</cp:coreProperties>
</file>