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1750D" w14:textId="77777777" w:rsidR="00706917" w:rsidRDefault="00706917" w:rsidP="00706917">
      <w:pPr>
        <w:rPr>
          <w:b/>
          <w:i/>
        </w:rPr>
      </w:pPr>
      <w:r>
        <w:rPr>
          <w:b/>
          <w:i/>
        </w:rPr>
        <w:t>Zverejnené</w:t>
      </w:r>
      <w:r w:rsidR="000F0F28">
        <w:rPr>
          <w:b/>
          <w:i/>
        </w:rPr>
        <w:t xml:space="preserve"> na úradnej tabuli mesta dňa : </w:t>
      </w:r>
      <w:r w:rsidR="00D907CE">
        <w:rPr>
          <w:b/>
          <w:i/>
        </w:rPr>
        <w:tab/>
      </w:r>
    </w:p>
    <w:p w14:paraId="1A3465B1" w14:textId="77777777" w:rsidR="00706917" w:rsidRDefault="00706917" w:rsidP="00706917">
      <w:pPr>
        <w:rPr>
          <w:b/>
          <w:i/>
        </w:rPr>
      </w:pPr>
      <w:r>
        <w:rPr>
          <w:b/>
          <w:i/>
        </w:rPr>
        <w:t>Zverejnen</w:t>
      </w:r>
      <w:r w:rsidR="000F0F28">
        <w:rPr>
          <w:b/>
          <w:i/>
        </w:rPr>
        <w:t xml:space="preserve">é na webovom sídle mesta dňa : </w:t>
      </w:r>
      <w:r w:rsidR="00D907CE">
        <w:rPr>
          <w:b/>
          <w:i/>
        </w:rPr>
        <w:tab/>
      </w:r>
    </w:p>
    <w:p w14:paraId="672DF56A" w14:textId="77777777" w:rsidR="00706917" w:rsidRDefault="00706917" w:rsidP="00706917">
      <w:pPr>
        <w:jc w:val="center"/>
        <w:rPr>
          <w:b/>
        </w:rPr>
      </w:pPr>
    </w:p>
    <w:p w14:paraId="692CD399" w14:textId="77777777" w:rsidR="00706917" w:rsidRPr="00706917" w:rsidRDefault="00706917" w:rsidP="00706917">
      <w:pPr>
        <w:rPr>
          <w:b/>
        </w:rPr>
      </w:pPr>
    </w:p>
    <w:p w14:paraId="77BE8A97" w14:textId="77777777" w:rsidR="000D7D4A" w:rsidRDefault="000D7D4A" w:rsidP="000D7D4A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14:paraId="63D7C647" w14:textId="77777777" w:rsidR="000D7D4A" w:rsidRDefault="000D7D4A" w:rsidP="000D7D4A">
      <w:pPr>
        <w:jc w:val="center"/>
        <w:rPr>
          <w:b/>
        </w:rPr>
      </w:pPr>
    </w:p>
    <w:p w14:paraId="67DE82B5" w14:textId="77777777" w:rsidR="000D7D4A" w:rsidRDefault="000D7D4A" w:rsidP="000D7D4A">
      <w:pPr>
        <w:jc w:val="center"/>
      </w:pPr>
      <w:r>
        <w:rPr>
          <w:b/>
        </w:rPr>
        <w:t>v y h l a s u j e</w:t>
      </w:r>
    </w:p>
    <w:p w14:paraId="5E494FB1" w14:textId="77777777" w:rsidR="000D7D4A" w:rsidRDefault="000D7D4A" w:rsidP="000D7D4A">
      <w:pPr>
        <w:jc w:val="center"/>
      </w:pPr>
    </w:p>
    <w:p w14:paraId="3D830F65" w14:textId="4150B120" w:rsidR="000D7D4A" w:rsidRDefault="00253517" w:rsidP="000D7D4A">
      <w:pPr>
        <w:jc w:val="both"/>
        <w:rPr>
          <w:b/>
        </w:rPr>
      </w:pPr>
      <w:r>
        <w:rPr>
          <w:b/>
        </w:rPr>
        <w:t xml:space="preserve">ponukové konanie na uzatvorenie nájomného </w:t>
      </w:r>
      <w:r w:rsidR="00D31539">
        <w:rPr>
          <w:b/>
        </w:rPr>
        <w:t xml:space="preserve">vzťahu </w:t>
      </w:r>
      <w:r w:rsidRPr="00253517">
        <w:rPr>
          <w:b/>
          <w:bCs/>
        </w:rPr>
        <w:t>v súlade s §9 odsek 8 písm. e)  zákona č. 138/1991 Zb. o majetku obcí v znení neskorších predpisov a v súlade so Zásadami hospodárenia a nakladania s majetkom Mesta Stará Ľubovňa a s majetkom štátu, ktorý mesto užíva zo dňa 01.04.2019</w:t>
      </w:r>
      <w:r>
        <w:t xml:space="preserve"> </w:t>
      </w:r>
      <w:r w:rsidR="000D7D4A">
        <w:rPr>
          <w:b/>
        </w:rPr>
        <w:t xml:space="preserve">na podávanie najvhodnejšieho návrhu a uzatvoreniu </w:t>
      </w:r>
      <w:r>
        <w:rPr>
          <w:b/>
        </w:rPr>
        <w:t>nájomnej</w:t>
      </w:r>
      <w:r w:rsidR="000D7D4A">
        <w:rPr>
          <w:b/>
        </w:rPr>
        <w:t xml:space="preserve"> zmluvy na </w:t>
      </w:r>
      <w:r>
        <w:rPr>
          <w:b/>
        </w:rPr>
        <w:t>prenájom</w:t>
      </w:r>
      <w:r w:rsidR="000D7D4A">
        <w:rPr>
          <w:b/>
        </w:rPr>
        <w:t xml:space="preserve"> nehnuteľného majetku mesta.</w:t>
      </w:r>
    </w:p>
    <w:p w14:paraId="67F26437" w14:textId="77777777"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14:paraId="58FB799B" w14:textId="63670120"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 xml:space="preserve">PODMIENKY </w:t>
      </w:r>
      <w:r w:rsidR="00D31539">
        <w:rPr>
          <w:b/>
        </w:rPr>
        <w:t>PONUKOVÉHO KONANIA NA UZATVORENIE NÁJOMNÉHO VZŤAHU</w:t>
      </w:r>
    </w:p>
    <w:p w14:paraId="4275112A" w14:textId="77777777" w:rsidR="000D7D4A" w:rsidRDefault="000D7D4A" w:rsidP="000D7D4A">
      <w:pPr>
        <w:jc w:val="center"/>
        <w:rPr>
          <w:b/>
        </w:rPr>
      </w:pPr>
    </w:p>
    <w:p w14:paraId="20205AA4" w14:textId="77777777"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14:paraId="14420C04" w14:textId="77777777" w:rsidR="000D7D4A" w:rsidRDefault="000D7D4A" w:rsidP="000D7D4A">
      <w:pPr>
        <w:jc w:val="center"/>
      </w:pPr>
      <w:r>
        <w:rPr>
          <w:b/>
        </w:rPr>
        <w:t>Úvodné ustanovenie</w:t>
      </w:r>
    </w:p>
    <w:p w14:paraId="44D39F0A" w14:textId="6F79A311" w:rsidR="000D7D4A" w:rsidRDefault="00253517" w:rsidP="000D7D4A">
      <w:pPr>
        <w:jc w:val="both"/>
      </w:pPr>
      <w:r>
        <w:t>Prenájom nehnuteľností a sta</w:t>
      </w:r>
      <w:r w:rsidR="00D31539">
        <w:t>vieb</w:t>
      </w:r>
      <w:r>
        <w:t xml:space="preserve"> – „Historického vojenského tábora“</w:t>
      </w:r>
      <w:r w:rsidRPr="00B072C7">
        <w:t xml:space="preserve"> </w:t>
      </w:r>
      <w:bookmarkStart w:id="0" w:name="_Hlk32309573"/>
      <w:r>
        <w:t xml:space="preserve">s inžinierskymi sieťami (elektrická NN prípojka, kanalizačná prípojka a vodovodná prípojka) </w:t>
      </w:r>
      <w:bookmarkEnd w:id="0"/>
      <w:r w:rsidR="000D7D4A">
        <w:t>sa uskutoční v súlade s platnými právnymi predpismi, Zásadami hospodárenia a nakladania s majetkom m</w:t>
      </w:r>
      <w:r w:rsidR="006E05E8">
        <w:t xml:space="preserve">esta Stará Ľubovňa a uznesením č. </w:t>
      </w:r>
      <w:r w:rsidR="00A542B0">
        <w:t xml:space="preserve"> </w:t>
      </w:r>
      <w:r w:rsidR="006E05E8">
        <w:t xml:space="preserve">Mestského zastupiteľstva mesta Stará Ľubovňa č. </w:t>
      </w:r>
      <w:r w:rsidR="00E6448C">
        <w:t xml:space="preserve"> </w:t>
      </w:r>
      <w:r w:rsidR="00E6448C">
        <w:tab/>
      </w:r>
      <w:r w:rsidR="00A542B0">
        <w:t xml:space="preserve"> </w:t>
      </w:r>
      <w:r w:rsidR="006E05E8">
        <w:t xml:space="preserve">zo dňa </w:t>
      </w:r>
      <w:r w:rsidR="00E6448C">
        <w:tab/>
      </w:r>
      <w:r w:rsidR="00A542B0">
        <w:t>.</w:t>
      </w:r>
    </w:p>
    <w:p w14:paraId="05891535" w14:textId="77777777" w:rsidR="000D7D4A" w:rsidRPr="00F95759" w:rsidRDefault="000D7D4A" w:rsidP="000D7D4A">
      <w:pPr>
        <w:jc w:val="both"/>
      </w:pPr>
    </w:p>
    <w:p w14:paraId="76FF4C2C" w14:textId="77777777"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14:paraId="3B1A1D7C" w14:textId="62482695" w:rsidR="000D7D4A" w:rsidRDefault="000D7D4A" w:rsidP="000D7D4A">
      <w:pPr>
        <w:jc w:val="center"/>
        <w:rPr>
          <w:b/>
        </w:rPr>
      </w:pPr>
      <w:r>
        <w:rPr>
          <w:b/>
        </w:rPr>
        <w:t xml:space="preserve">Predmet </w:t>
      </w:r>
      <w:r w:rsidR="00253517">
        <w:rPr>
          <w:b/>
        </w:rPr>
        <w:t>nájmu</w:t>
      </w:r>
    </w:p>
    <w:p w14:paraId="73E9EE4B" w14:textId="4AA118C4" w:rsidR="000D7D4A" w:rsidRDefault="000D7D4A" w:rsidP="000D7D4A">
      <w:pPr>
        <w:tabs>
          <w:tab w:val="left" w:pos="360"/>
        </w:tabs>
        <w:jc w:val="both"/>
      </w:pPr>
      <w:r>
        <w:t xml:space="preserve">Predmetom </w:t>
      </w:r>
      <w:r w:rsidR="00253517">
        <w:t>nájmu</w:t>
      </w:r>
      <w:r>
        <w:t xml:space="preserve"> je výber najvhodnejše</w:t>
      </w:r>
      <w:r w:rsidR="00464BF1">
        <w:t xml:space="preserve">j  ponuky  na </w:t>
      </w:r>
      <w:r w:rsidR="00253517">
        <w:t>prenájom</w:t>
      </w:r>
      <w:r w:rsidR="00464BF1">
        <w:t xml:space="preserve"> nehnuteľností</w:t>
      </w:r>
      <w:r w:rsidR="00691DFB">
        <w:t xml:space="preserve"> </w:t>
      </w:r>
      <w:r w:rsidR="00253517">
        <w:t>s inžinierskymi sieťami (elektrická NN prípojka, kanalizačná prípojka a vodovodná prípojka)</w:t>
      </w:r>
      <w:r w:rsidR="00555EC3" w:rsidRPr="00555EC3">
        <w:rPr>
          <w:b/>
        </w:rPr>
        <w:t xml:space="preserve"> tak </w:t>
      </w:r>
      <w:r w:rsidR="00555EC3">
        <w:rPr>
          <w:b/>
        </w:rPr>
        <w:t>„</w:t>
      </w:r>
      <w:r w:rsidR="00464BF1">
        <w:rPr>
          <w:b/>
        </w:rPr>
        <w:t>ako stoja</w:t>
      </w:r>
      <w:r w:rsidR="00555EC3" w:rsidRPr="00555EC3">
        <w:rPr>
          <w:b/>
        </w:rPr>
        <w:t xml:space="preserve"> a</w:t>
      </w:r>
      <w:r w:rsidR="00555EC3">
        <w:rPr>
          <w:b/>
        </w:rPr>
        <w:t> </w:t>
      </w:r>
      <w:r w:rsidR="00464BF1">
        <w:rPr>
          <w:b/>
        </w:rPr>
        <w:t>ležia</w:t>
      </w:r>
      <w:r w:rsidR="00555EC3">
        <w:rPr>
          <w:b/>
        </w:rPr>
        <w:t>“</w:t>
      </w:r>
      <w:r w:rsidRPr="00555EC3">
        <w:rPr>
          <w:b/>
        </w:rPr>
        <w:t xml:space="preserve"> </w:t>
      </w:r>
      <w:r>
        <w:t xml:space="preserve">a uzatvorenie </w:t>
      </w:r>
      <w:r w:rsidR="00253517">
        <w:t xml:space="preserve">nájomnej </w:t>
      </w:r>
      <w:r>
        <w:t>zmluvy na nehnuteľný majetok mesta a to:</w:t>
      </w:r>
    </w:p>
    <w:p w14:paraId="7067A1B0" w14:textId="77777777" w:rsidR="000D7D4A" w:rsidRDefault="000D7D4A" w:rsidP="000D7D4A">
      <w:pPr>
        <w:jc w:val="both"/>
        <w:rPr>
          <w:b/>
        </w:rPr>
      </w:pPr>
    </w:p>
    <w:p w14:paraId="52B2D340" w14:textId="41506BD4" w:rsidR="000D7D4A" w:rsidRDefault="000D7D4A" w:rsidP="000D7D4A">
      <w:pPr>
        <w:numPr>
          <w:ilvl w:val="0"/>
          <w:numId w:val="1"/>
        </w:numPr>
        <w:jc w:val="both"/>
        <w:rPr>
          <w:b/>
        </w:rPr>
      </w:pPr>
      <w:r>
        <w:t xml:space="preserve">lokalita </w:t>
      </w:r>
      <w:r w:rsidR="00253517">
        <w:t>Historický vojenský tábor</w:t>
      </w:r>
      <w:r>
        <w:t xml:space="preserve"> – v  k. ú. Stará Ľubovňa</w:t>
      </w:r>
    </w:p>
    <w:p w14:paraId="315F10E6" w14:textId="77777777" w:rsidR="000D7D4A" w:rsidRDefault="000D7D4A" w:rsidP="000D7D4A">
      <w:pPr>
        <w:ind w:left="720"/>
        <w:jc w:val="both"/>
        <w:rPr>
          <w:b/>
        </w:rPr>
      </w:pPr>
    </w:p>
    <w:p w14:paraId="5446F13D" w14:textId="2B7E9EBC" w:rsidR="00253517" w:rsidRDefault="00253517" w:rsidP="0025351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6F6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D31539">
        <w:rPr>
          <w:rFonts w:ascii="Times New Roman" w:hAnsi="Times New Roman" w:cs="Times New Roman"/>
          <w:bCs/>
          <w:sz w:val="24"/>
          <w:szCs w:val="24"/>
        </w:rPr>
        <w:t>s</w:t>
      </w:r>
      <w:r w:rsidRPr="000D6F6B">
        <w:rPr>
          <w:rFonts w:ascii="Times New Roman" w:hAnsi="Times New Roman" w:cs="Times New Roman"/>
          <w:bCs/>
          <w:sz w:val="24"/>
          <w:szCs w:val="24"/>
        </w:rPr>
        <w:t xml:space="preserve">tavba so </w:t>
      </w:r>
      <w:proofErr w:type="spellStart"/>
      <w:r w:rsidRPr="000D6F6B">
        <w:rPr>
          <w:rFonts w:ascii="Times New Roman" w:hAnsi="Times New Roman" w:cs="Times New Roman"/>
          <w:bCs/>
          <w:sz w:val="24"/>
          <w:szCs w:val="24"/>
        </w:rPr>
        <w:t>súp</w:t>
      </w:r>
      <w:proofErr w:type="spellEnd"/>
      <w:r w:rsidRPr="000D6F6B">
        <w:rPr>
          <w:rFonts w:ascii="Times New Roman" w:hAnsi="Times New Roman" w:cs="Times New Roman"/>
          <w:bCs/>
          <w:sz w:val="24"/>
          <w:szCs w:val="24"/>
        </w:rPr>
        <w:t>. č. 1678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postavená na pozemku p. č. CKN 4376/4 s výmerou 91 m², zastavaná plocha a nádvorie, popis stavby – historický vojenský tábor, LV č. 3696 v k. ú. Stará Ľubovňa,</w:t>
      </w:r>
    </w:p>
    <w:p w14:paraId="40A19E1B" w14:textId="77777777" w:rsidR="00253517" w:rsidRDefault="00253517" w:rsidP="0025351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pozemok p. č. CKN 4376/5 s výmerou 876 m², zastavaná plocha a nádvorie, LV č. 3696 v k. ú. Stará Ľubovňa,</w:t>
      </w:r>
    </w:p>
    <w:p w14:paraId="133B4FB2" w14:textId="77777777" w:rsidR="00253517" w:rsidRDefault="00253517" w:rsidP="0025351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pozemok p. č. CKN 4376/2 s výmerou 452 m², ostatná plocha, LV č. 3696 v k. ú. Stará Ľubovňa,</w:t>
      </w:r>
    </w:p>
    <w:p w14:paraId="656D29FE" w14:textId="77777777" w:rsidR="00253517" w:rsidRDefault="00253517" w:rsidP="0025351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pozemok p. č. CKN 4376/6 s výmerou 41 m², zastavaná plocha a nádvorie, LV č. 3696 v k. ú. Stará Ľubovňa,</w:t>
      </w:r>
    </w:p>
    <w:p w14:paraId="27F0D64F" w14:textId="77777777" w:rsidR="00253517" w:rsidRDefault="00253517" w:rsidP="0025351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pozemok p. č. CKN 4376/3 s výmerou 12 m², ostatná plocha, LV č. 3696 v k. ú. Stará Ľubovňa,</w:t>
      </w:r>
    </w:p>
    <w:p w14:paraId="5D5A50CA" w14:textId="77777777" w:rsidR="00253517" w:rsidRDefault="00253517" w:rsidP="0025351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pozemok p. č. CKN 4377/4 s výmerou 6886 m², ostatná plocha, LV č. 3696 v k. ú. Stará Ľubovňa,</w:t>
      </w:r>
    </w:p>
    <w:p w14:paraId="6CDA4925" w14:textId="559A217E" w:rsidR="00253517" w:rsidRDefault="00253517" w:rsidP="0025351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časť pozemku p. č. EKN 3580/1 s celkovou výmerou 69</w:t>
      </w:r>
      <w:r w:rsidR="008B2F4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415 m², TTP, LV č. 4542 v k. ú. Stará Ľubovňa</w:t>
      </w:r>
    </w:p>
    <w:p w14:paraId="688AF990" w14:textId="734C4EB9" w:rsidR="00F43829" w:rsidRDefault="00F43829" w:rsidP="00F43829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32309735"/>
      <w:r>
        <w:rPr>
          <w:rFonts w:ascii="Times New Roman" w:hAnsi="Times New Roman" w:cs="Times New Roman"/>
          <w:bCs/>
          <w:sz w:val="24"/>
          <w:szCs w:val="24"/>
        </w:rPr>
        <w:t xml:space="preserve">- sociálne zariadenie </w:t>
      </w:r>
      <w:r w:rsidR="00D31539">
        <w:rPr>
          <w:rFonts w:ascii="Times New Roman" w:hAnsi="Times New Roman" w:cs="Times New Roman"/>
          <w:bCs/>
          <w:sz w:val="24"/>
          <w:szCs w:val="24"/>
        </w:rPr>
        <w:t xml:space="preserve">bez </w:t>
      </w:r>
      <w:proofErr w:type="spellStart"/>
      <w:r w:rsidR="00D31539">
        <w:rPr>
          <w:rFonts w:ascii="Times New Roman" w:hAnsi="Times New Roman" w:cs="Times New Roman"/>
          <w:bCs/>
          <w:sz w:val="24"/>
          <w:szCs w:val="24"/>
        </w:rPr>
        <w:t>súp</w:t>
      </w:r>
      <w:proofErr w:type="spellEnd"/>
      <w:r w:rsidR="00D31539">
        <w:rPr>
          <w:rFonts w:ascii="Times New Roman" w:hAnsi="Times New Roman" w:cs="Times New Roman"/>
          <w:bCs/>
          <w:sz w:val="24"/>
          <w:szCs w:val="24"/>
        </w:rPr>
        <w:t xml:space="preserve">. č. </w:t>
      </w:r>
      <w:r>
        <w:rPr>
          <w:rFonts w:ascii="Times New Roman" w:hAnsi="Times New Roman" w:cs="Times New Roman"/>
          <w:bCs/>
          <w:sz w:val="24"/>
          <w:szCs w:val="24"/>
        </w:rPr>
        <w:t>postavené na pozemku CKN 4376/6 s výmerou 41 m², zastavaná plocha a nádvorie, LV č. 3696 v k. ú. Stará Ľubovňa,</w:t>
      </w:r>
    </w:p>
    <w:p w14:paraId="49293C5D" w14:textId="5FFF3FA5" w:rsidR="00F43829" w:rsidRDefault="00F43829" w:rsidP="0025351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kováčska dielňa</w:t>
      </w:r>
      <w:r w:rsidR="008B2F4A">
        <w:rPr>
          <w:rFonts w:ascii="Times New Roman" w:hAnsi="Times New Roman" w:cs="Times New Roman"/>
          <w:bCs/>
          <w:sz w:val="24"/>
          <w:szCs w:val="24"/>
        </w:rPr>
        <w:t xml:space="preserve"> bez </w:t>
      </w:r>
      <w:proofErr w:type="spellStart"/>
      <w:r w:rsidR="008B2F4A">
        <w:rPr>
          <w:rFonts w:ascii="Times New Roman" w:hAnsi="Times New Roman" w:cs="Times New Roman"/>
          <w:bCs/>
          <w:sz w:val="24"/>
          <w:szCs w:val="24"/>
        </w:rPr>
        <w:t>súp</w:t>
      </w:r>
      <w:proofErr w:type="spellEnd"/>
      <w:r w:rsidR="008B2F4A">
        <w:rPr>
          <w:rFonts w:ascii="Times New Roman" w:hAnsi="Times New Roman" w:cs="Times New Roman"/>
          <w:bCs/>
          <w:sz w:val="24"/>
          <w:szCs w:val="24"/>
        </w:rPr>
        <w:t>. č.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5D72DD1A" w14:textId="4996BA50" w:rsidR="00F43829" w:rsidRDefault="00F43829" w:rsidP="0025351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kolová </w:t>
      </w:r>
      <w:r w:rsidR="00EB6154">
        <w:rPr>
          <w:rFonts w:ascii="Times New Roman" w:hAnsi="Times New Roman" w:cs="Times New Roman"/>
          <w:bCs/>
          <w:sz w:val="24"/>
          <w:szCs w:val="24"/>
        </w:rPr>
        <w:t>palisáda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01D82D4" w14:textId="1730ED2A" w:rsidR="004B5DCF" w:rsidRDefault="004B5DCF" w:rsidP="0025351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07182F" w14:textId="34C9C6CD" w:rsidR="004B5DCF" w:rsidRDefault="004B5DCF" w:rsidP="0025351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Predmetom nájmu nebudú lesohospodárske práva vyplývajúce z</w:t>
      </w:r>
      <w:r w:rsidR="008B2F4A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LHP</w:t>
      </w:r>
      <w:r w:rsidR="008B2F4A">
        <w:rPr>
          <w:rFonts w:ascii="Times New Roman" w:hAnsi="Times New Roman" w:cs="Times New Roman"/>
          <w:bCs/>
          <w:sz w:val="24"/>
          <w:szCs w:val="24"/>
        </w:rPr>
        <w:t xml:space="preserve"> Mesta Stará Ľubovňa.</w:t>
      </w:r>
    </w:p>
    <w:p w14:paraId="3BDC6531" w14:textId="1122CBF1" w:rsidR="008C3942" w:rsidRDefault="008C3942" w:rsidP="0025351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EF6866F" w14:textId="77777777" w:rsidR="008C3942" w:rsidRDefault="008C3942" w:rsidP="0025351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30D3F82" w14:textId="7E927950" w:rsidR="003F1F98" w:rsidRPr="003F1F98" w:rsidRDefault="003F1F98" w:rsidP="003F1F98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F98">
        <w:rPr>
          <w:rFonts w:ascii="Times New Roman" w:hAnsi="Times New Roman" w:cs="Times New Roman"/>
          <w:b/>
          <w:sz w:val="24"/>
          <w:szCs w:val="24"/>
        </w:rPr>
        <w:lastRenderedPageBreak/>
        <w:t>III.</w:t>
      </w:r>
    </w:p>
    <w:p w14:paraId="54450080" w14:textId="59CD77BD" w:rsidR="003F1F98" w:rsidRPr="003F1F98" w:rsidRDefault="003F1F98" w:rsidP="003F1F98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F98">
        <w:rPr>
          <w:rFonts w:ascii="Times New Roman" w:hAnsi="Times New Roman" w:cs="Times New Roman"/>
          <w:b/>
          <w:sz w:val="24"/>
          <w:szCs w:val="24"/>
        </w:rPr>
        <w:t>Doba nájmu</w:t>
      </w:r>
    </w:p>
    <w:p w14:paraId="3A777CDB" w14:textId="576D2A5F" w:rsidR="003F1F98" w:rsidRDefault="003F1F98" w:rsidP="0025351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min. 15 rokov max. 40 rokov.</w:t>
      </w:r>
    </w:p>
    <w:p w14:paraId="11FF54C2" w14:textId="77777777" w:rsidR="00D42E38" w:rsidRDefault="00D42E38" w:rsidP="0025351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bookmarkEnd w:id="1"/>
    <w:p w14:paraId="3B8FC408" w14:textId="5432EE32" w:rsidR="00E6448C" w:rsidRDefault="00E6448C" w:rsidP="000D7D4A">
      <w:pPr>
        <w:jc w:val="center"/>
        <w:rPr>
          <w:b/>
        </w:rPr>
      </w:pPr>
    </w:p>
    <w:p w14:paraId="6BB7770D" w14:textId="60FD9595" w:rsidR="000D7D4A" w:rsidRDefault="000D7D4A" w:rsidP="000D7D4A">
      <w:pPr>
        <w:jc w:val="center"/>
        <w:rPr>
          <w:b/>
        </w:rPr>
      </w:pPr>
      <w:r>
        <w:rPr>
          <w:b/>
        </w:rPr>
        <w:t>I</w:t>
      </w:r>
      <w:r w:rsidR="003F1F98">
        <w:rPr>
          <w:b/>
        </w:rPr>
        <w:t>V</w:t>
      </w:r>
      <w:r>
        <w:rPr>
          <w:b/>
        </w:rPr>
        <w:t>.</w:t>
      </w:r>
    </w:p>
    <w:p w14:paraId="785F0F47" w14:textId="0D2AF8E1" w:rsidR="000D7D4A" w:rsidRDefault="000D7D4A" w:rsidP="000D7D4A">
      <w:pPr>
        <w:jc w:val="center"/>
        <w:rPr>
          <w:b/>
        </w:rPr>
      </w:pPr>
      <w:r>
        <w:rPr>
          <w:b/>
        </w:rPr>
        <w:t xml:space="preserve">Časový plán </w:t>
      </w:r>
      <w:r w:rsidR="003F1F98">
        <w:rPr>
          <w:b/>
        </w:rPr>
        <w:t>ponukového konania na uzatvorenie nájomného vzťahu</w:t>
      </w:r>
    </w:p>
    <w:p w14:paraId="71DA03D0" w14:textId="39A0F1C2" w:rsidR="000D7D4A" w:rsidRPr="00012F3B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rPr>
          <w:b/>
        </w:rPr>
        <w:t xml:space="preserve">Vyhlásenie </w:t>
      </w:r>
      <w:r w:rsidR="00F43829">
        <w:rPr>
          <w:b/>
        </w:rPr>
        <w:t>ponukového konania</w:t>
      </w:r>
      <w:r w:rsidRPr="00012F3B">
        <w:rPr>
          <w:b/>
        </w:rPr>
        <w:t xml:space="preserve"> dňom: </w:t>
      </w:r>
      <w:r w:rsidR="008C3942">
        <w:rPr>
          <w:b/>
        </w:rPr>
        <w:t>24.02.2020.</w:t>
      </w:r>
      <w:r w:rsidR="00E6448C">
        <w:rPr>
          <w:b/>
        </w:rPr>
        <w:tab/>
      </w:r>
    </w:p>
    <w:p w14:paraId="53D1277D" w14:textId="20FDE8BA" w:rsidR="000D7D4A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t xml:space="preserve">Obhliadku nehnuteľností </w:t>
      </w:r>
      <w:r w:rsidR="00EB6154">
        <w:t>je možné dohodnúť na telefónnom čísle 0911 624 834</w:t>
      </w:r>
      <w:r w:rsidRPr="00012F3B">
        <w:t xml:space="preserve"> v</w:t>
      </w:r>
      <w:r w:rsidR="00EB6154">
        <w:t> </w:t>
      </w:r>
      <w:r>
        <w:t>pracovných</w:t>
      </w:r>
      <w:r w:rsidR="00EB6154">
        <w:t xml:space="preserve"> </w:t>
      </w:r>
      <w:r w:rsidRPr="00012F3B">
        <w:t xml:space="preserve">dňoch </w:t>
      </w:r>
      <w:r w:rsidRPr="00D907CE">
        <w:t xml:space="preserve">od </w:t>
      </w:r>
      <w:r w:rsidR="005A5EE7">
        <w:t>pondelka</w:t>
      </w:r>
      <w:r w:rsidR="00556395">
        <w:t xml:space="preserve"> </w:t>
      </w:r>
      <w:r w:rsidRPr="00012F3B">
        <w:t xml:space="preserve">do </w:t>
      </w:r>
      <w:r w:rsidR="005A5EE7">
        <w:t>piatku</w:t>
      </w:r>
      <w:r w:rsidR="00F31373">
        <w:t>,</w:t>
      </w:r>
      <w:r>
        <w:t xml:space="preserve"> v </w:t>
      </w:r>
      <w:r w:rsidRPr="00012F3B">
        <w:t>čase</w:t>
      </w:r>
      <w:r>
        <w:t xml:space="preserve"> od 8.00 do 14.00 h </w:t>
      </w:r>
      <w:r w:rsidR="00EB6154">
        <w:t>(</w:t>
      </w:r>
      <w:r w:rsidR="00464BF1">
        <w:t>Mgr. Štefan Žid</w:t>
      </w:r>
      <w:r>
        <w:t>).</w:t>
      </w:r>
    </w:p>
    <w:p w14:paraId="19E4DA07" w14:textId="1C2E329B"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 xml:space="preserve">Ukončenie predkladania </w:t>
      </w:r>
      <w:r w:rsidR="008C3942">
        <w:rPr>
          <w:b/>
        </w:rPr>
        <w:t>podnikateľského zámeru (ďalej len „návrhu)“</w:t>
      </w:r>
      <w:r>
        <w:rPr>
          <w:b/>
        </w:rPr>
        <w:t xml:space="preserve"> </w:t>
      </w:r>
      <w:r w:rsidR="00F43829">
        <w:rPr>
          <w:b/>
        </w:rPr>
        <w:t>ponukového konania</w:t>
      </w:r>
      <w:r>
        <w:rPr>
          <w:b/>
        </w:rPr>
        <w:t xml:space="preserve"> dňa</w:t>
      </w:r>
      <w:r w:rsidR="00EB6154">
        <w:rPr>
          <w:b/>
        </w:rPr>
        <w:t xml:space="preserve"> </w:t>
      </w:r>
      <w:r w:rsidR="008C3942">
        <w:rPr>
          <w:b/>
        </w:rPr>
        <w:t>22.05.2020</w:t>
      </w:r>
      <w:r w:rsidR="00464BF1">
        <w:rPr>
          <w:b/>
        </w:rPr>
        <w:t xml:space="preserve"> </w:t>
      </w:r>
      <w:r w:rsidRPr="00012F3B">
        <w:rPr>
          <w:b/>
        </w:rPr>
        <w:t xml:space="preserve">do </w:t>
      </w:r>
      <w:r w:rsidR="00464BF1">
        <w:rPr>
          <w:b/>
        </w:rPr>
        <w:t>12,00</w:t>
      </w:r>
      <w:r>
        <w:rPr>
          <w:b/>
        </w:rPr>
        <w:t xml:space="preserve"> h. </w:t>
      </w:r>
    </w:p>
    <w:p w14:paraId="7B8CFC6E" w14:textId="34B53C87"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Vyhodnotenie návrhov </w:t>
      </w:r>
      <w:r w:rsidR="00F43829">
        <w:t>ponukového konania</w:t>
      </w:r>
      <w:r>
        <w:t xml:space="preserve"> sa uskutoční najneskôr do 2 mesiacov od ukončenia </w:t>
      </w:r>
      <w:r w:rsidR="00F43829">
        <w:t>ponukového konania</w:t>
      </w:r>
      <w:r>
        <w:t>.</w:t>
      </w:r>
    </w:p>
    <w:p w14:paraId="5A680672" w14:textId="77777777" w:rsidR="00F43829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</w:t>
      </w:r>
      <w:r w:rsidR="00F43829">
        <w:t>po schválení vhodného uchádzača Mestským zastupiteľstvom v Starej Ľubovni</w:t>
      </w:r>
      <w:r>
        <w:t>.</w:t>
      </w:r>
    </w:p>
    <w:p w14:paraId="6ABD0982" w14:textId="149C06FA" w:rsidR="000D7D4A" w:rsidRDefault="00F43829" w:rsidP="000D7D4A">
      <w:pPr>
        <w:numPr>
          <w:ilvl w:val="0"/>
          <w:numId w:val="3"/>
        </w:numPr>
        <w:suppressAutoHyphens/>
        <w:ind w:left="360"/>
        <w:jc w:val="both"/>
      </w:pPr>
      <w:r>
        <w:t>Predpokladaný termín uzatvorenia nájomnej zmluvy</w:t>
      </w:r>
      <w:r w:rsidR="008C3942">
        <w:t xml:space="preserve"> s víťazom ponukového konania od 01.09.2021.</w:t>
      </w:r>
      <w:r w:rsidR="000D7D4A">
        <w:t xml:space="preserve"> </w:t>
      </w:r>
    </w:p>
    <w:p w14:paraId="40C46602" w14:textId="786F4476" w:rsidR="008C3942" w:rsidRDefault="008C3942" w:rsidP="000D7D4A">
      <w:pPr>
        <w:numPr>
          <w:ilvl w:val="0"/>
          <w:numId w:val="3"/>
        </w:numPr>
        <w:suppressAutoHyphens/>
        <w:ind w:left="360"/>
        <w:jc w:val="both"/>
      </w:pPr>
      <w:r>
        <w:t>S víťazom ponukového konania bude do 10 dní od schválenia vhodného uchádzača uzatvorená zmluva o budúcej nájomnej zmluve.</w:t>
      </w:r>
    </w:p>
    <w:p w14:paraId="5FA24CD0" w14:textId="77777777" w:rsidR="00D42E38" w:rsidRDefault="00D42E38" w:rsidP="00751D95">
      <w:pPr>
        <w:suppressAutoHyphens/>
        <w:ind w:left="360"/>
        <w:jc w:val="both"/>
      </w:pPr>
      <w:bookmarkStart w:id="2" w:name="_GoBack"/>
      <w:bookmarkEnd w:id="2"/>
    </w:p>
    <w:p w14:paraId="54B8E7B9" w14:textId="77777777" w:rsidR="00D907CE" w:rsidRDefault="00D907CE" w:rsidP="000D7D4A">
      <w:pPr>
        <w:jc w:val="center"/>
        <w:rPr>
          <w:b/>
        </w:rPr>
      </w:pPr>
    </w:p>
    <w:p w14:paraId="549E79C6" w14:textId="0AC2EA29" w:rsidR="000D7D4A" w:rsidRDefault="000D7D4A" w:rsidP="000D7D4A">
      <w:pPr>
        <w:jc w:val="center"/>
        <w:rPr>
          <w:b/>
        </w:rPr>
      </w:pPr>
      <w:r>
        <w:rPr>
          <w:b/>
        </w:rPr>
        <w:t>V.</w:t>
      </w:r>
    </w:p>
    <w:p w14:paraId="5EB28B67" w14:textId="2EEA74D5" w:rsidR="000D7D4A" w:rsidRDefault="000D7D4A" w:rsidP="000D7D4A">
      <w:pPr>
        <w:jc w:val="center"/>
        <w:rPr>
          <w:b/>
        </w:rPr>
      </w:pPr>
      <w:r>
        <w:rPr>
          <w:b/>
        </w:rPr>
        <w:t xml:space="preserve">Podmienky </w:t>
      </w:r>
      <w:r w:rsidR="00F43829">
        <w:rPr>
          <w:b/>
        </w:rPr>
        <w:t>ponukového konania</w:t>
      </w:r>
      <w:r w:rsidR="003F1F98">
        <w:rPr>
          <w:b/>
        </w:rPr>
        <w:t xml:space="preserve"> na uzatvorenie nájomného vzťahu</w:t>
      </w:r>
    </w:p>
    <w:p w14:paraId="029ACC88" w14:textId="00220942" w:rsidR="000D7D4A" w:rsidRDefault="00F43829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Ponukové konanie</w:t>
      </w:r>
      <w:r w:rsidR="000D7D4A">
        <w:t xml:space="preserve"> sa začína dňom zverejnenia vyhlásenia </w:t>
      </w:r>
      <w:r>
        <w:t>ponukového konania</w:t>
      </w:r>
      <w:r w:rsidR="000D7D4A">
        <w:t xml:space="preserve"> na úradnej tabuli a webovom sídle Mesta Stará Ľubovňa dňa: </w:t>
      </w:r>
      <w:r w:rsidR="008C3942">
        <w:t>24.02.2020</w:t>
      </w:r>
      <w:r w:rsidR="00E6448C">
        <w:tab/>
      </w:r>
      <w:r w:rsidR="0056693B">
        <w:t xml:space="preserve"> a v regionálnej tlači.</w:t>
      </w:r>
    </w:p>
    <w:p w14:paraId="07A53648" w14:textId="562DA4D6" w:rsidR="000D7D4A" w:rsidRPr="00012F3B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t xml:space="preserve">Navrhovateľ môže predložiť jeden </w:t>
      </w:r>
      <w:r w:rsidR="008C3942">
        <w:t>podnikateľský zámer</w:t>
      </w:r>
      <w:r w:rsidRPr="00012F3B">
        <w:t xml:space="preserve">. Ak podá navrhovateľ viac návrhov, budú všetky </w:t>
      </w:r>
      <w:r w:rsidR="00F43829">
        <w:t>z ponukového konania</w:t>
      </w:r>
      <w:r w:rsidRPr="00012F3B">
        <w:t xml:space="preserve"> vylúčené.</w:t>
      </w:r>
    </w:p>
    <w:p w14:paraId="320AA771" w14:textId="2CE0043F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Forma podávania návrhov je písomná. Náležitosti návrhu sú v článku V</w:t>
      </w:r>
      <w:r w:rsidR="008B2F4A">
        <w:t>I</w:t>
      </w:r>
      <w:r>
        <w:t xml:space="preserve">I. týchto podmienok </w:t>
      </w:r>
      <w:r w:rsidR="00F43829">
        <w:t>ponukového konania</w:t>
      </w:r>
      <w:r>
        <w:t>.</w:t>
      </w:r>
    </w:p>
    <w:p w14:paraId="1FFFD305" w14:textId="5E23C60F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Navrhovatelia môžu meniť, dopĺňať svoje návrhy a odvolať ich do ukončenia lehoty na predkladanie ponúk v termínoch podľa článku I</w:t>
      </w:r>
      <w:r w:rsidR="008B2F4A">
        <w:t>V</w:t>
      </w:r>
      <w:r>
        <w:t xml:space="preserve">., odseku 3, týchto podmienok </w:t>
      </w:r>
      <w:r w:rsidR="00F43829">
        <w:t>ponukového konania.</w:t>
      </w:r>
    </w:p>
    <w:p w14:paraId="344F3C03" w14:textId="31126A85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Mesto Stará Ľubovňa ustanovenou komisiou vyhodnotí predložené návrhy najneskôr do 2 mesiacov odo dňa ukončenia predkladania návrhov </w:t>
      </w:r>
      <w:r w:rsidR="002F311A">
        <w:t>ponukového konania</w:t>
      </w:r>
      <w:r>
        <w:t>.</w:t>
      </w:r>
    </w:p>
    <w:p w14:paraId="5EBE06B8" w14:textId="63969DC0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</w:t>
      </w:r>
      <w:r w:rsidR="00F43829">
        <w:t>ponukového konania</w:t>
      </w:r>
      <w:r>
        <w:t xml:space="preserve"> do 15 dní od vyhodnotenia </w:t>
      </w:r>
      <w:r w:rsidR="00F43829">
        <w:t>ponukového konania Mestským zastupiteľstvom v Starej Ľubovni</w:t>
      </w:r>
      <w:r>
        <w:t xml:space="preserve">. </w:t>
      </w:r>
    </w:p>
    <w:p w14:paraId="3B14B38F" w14:textId="2CC24BF8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</w:t>
      </w:r>
      <w:r w:rsidR="00F43829">
        <w:t>ponukové konanie</w:t>
      </w:r>
      <w:r>
        <w:t xml:space="preserve"> zrušiť, meniť podmienky </w:t>
      </w:r>
      <w:r w:rsidR="00F43829">
        <w:t>ponukového konania</w:t>
      </w:r>
      <w:r>
        <w:t xml:space="preserve">, ukončiť </w:t>
      </w:r>
      <w:r w:rsidR="00F43829">
        <w:t>ponukové konanie</w:t>
      </w:r>
      <w:r>
        <w:t xml:space="preserve"> ako neúspešn</w:t>
      </w:r>
      <w:r w:rsidR="00F43829">
        <w:t>é</w:t>
      </w:r>
      <w:r>
        <w:t xml:space="preserve"> alebo predĺžiť lehotu na predkladanie ponúk, predĺžiť lehotu na vyhlásenie výsledku </w:t>
      </w:r>
      <w:r w:rsidR="003F1F98">
        <w:t>ponukového konania</w:t>
      </w:r>
      <w:r>
        <w:t xml:space="preserve">. </w:t>
      </w:r>
    </w:p>
    <w:p w14:paraId="24395250" w14:textId="4DE2C290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Zmena podmienok </w:t>
      </w:r>
      <w:r w:rsidR="003F1F98">
        <w:t xml:space="preserve">ponukového konania </w:t>
      </w:r>
      <w:r>
        <w:t>sa vykoná spôsobom a  prostriedkami, tak ako bola vyhlásen</w:t>
      </w:r>
      <w:r w:rsidR="003F1F98">
        <w:t>é</w:t>
      </w:r>
      <w:r>
        <w:t>.</w:t>
      </w:r>
    </w:p>
    <w:p w14:paraId="461786FA" w14:textId="2E1F128A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>upiteľstva, znaleckého posudku</w:t>
      </w:r>
      <w:r>
        <w:t xml:space="preserve">, ktoré sa nachádzajú na Mestskom úrade v Starej Ľubovni, v úradných hodinách na </w:t>
      </w:r>
      <w:r w:rsidR="003F1F98">
        <w:t>oddelení</w:t>
      </w:r>
      <w:r>
        <w:t xml:space="preserve"> správy majetku mesta.</w:t>
      </w:r>
    </w:p>
    <w:p w14:paraId="0FA1FC57" w14:textId="59665B53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Do </w:t>
      </w:r>
      <w:r w:rsidR="003F1F98">
        <w:t>ponukového konania</w:t>
      </w:r>
      <w:r>
        <w:t xml:space="preserve"> nemožno zahrnúť návrh, ktorý sa predložil po lehote určenej v podmienkach </w:t>
      </w:r>
      <w:r w:rsidR="003F1F98">
        <w:t>ponukového konania</w:t>
      </w:r>
      <w:r>
        <w:t>.</w:t>
      </w:r>
    </w:p>
    <w:p w14:paraId="545A4F13" w14:textId="213AFFCC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 prípade zistenia nepravdivých údajov v súťažnom návrhu bude dotknutý navrhovateľ </w:t>
      </w:r>
      <w:r w:rsidR="003F1F98">
        <w:t>ponukového konania</w:t>
      </w:r>
      <w:r>
        <w:t xml:space="preserve"> vylúčený a nebude jeho návrh hodnotený.</w:t>
      </w:r>
    </w:p>
    <w:p w14:paraId="279871F5" w14:textId="30198AE6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lastRenderedPageBreak/>
        <w:t xml:space="preserve">Navrhovateľ podaním ponuky potvrdzuje, že sa s predmetom </w:t>
      </w:r>
      <w:r w:rsidR="003F1F98">
        <w:t xml:space="preserve">ponukového konania </w:t>
      </w:r>
      <w:r>
        <w:t xml:space="preserve"> oboznámil, je mu stav predmetnej nehnuteľnosti dostatočne známy a taktiež bol ešte pred ukončením </w:t>
      </w:r>
      <w:r w:rsidR="003F1F98">
        <w:t>ponukového konania</w:t>
      </w:r>
      <w:r>
        <w:t xml:space="preserve"> podrobne oboznámený s možnosťami budúceho využitia nehnuteľností. </w:t>
      </w:r>
    </w:p>
    <w:p w14:paraId="5EF25545" w14:textId="77777777" w:rsidR="008C3942" w:rsidRDefault="008C3942" w:rsidP="008C3942">
      <w:pPr>
        <w:tabs>
          <w:tab w:val="left" w:pos="360"/>
        </w:tabs>
        <w:suppressAutoHyphens/>
        <w:jc w:val="both"/>
      </w:pPr>
    </w:p>
    <w:p w14:paraId="1E58869E" w14:textId="548A741F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</w:t>
      </w:r>
      <w:r w:rsidR="003F1F98">
        <w:t> ponukovom konaní</w:t>
      </w:r>
      <w:r>
        <w:t>.</w:t>
      </w:r>
    </w:p>
    <w:p w14:paraId="40EA2754" w14:textId="4D0885FC" w:rsidR="003F1F98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Nárok  na  úhradu  nákladov  spojených  s účasťou  </w:t>
      </w:r>
      <w:r w:rsidR="003F1F98">
        <w:t>v ponukovom konaní</w:t>
      </w:r>
      <w:r>
        <w:t xml:space="preserve">  nevzniká ani účastníkovi, ktorý v</w:t>
      </w:r>
      <w:r w:rsidR="003F1F98">
        <w:t> ponukovom konaní</w:t>
      </w:r>
      <w:r>
        <w:t xml:space="preserve"> zvíťazil.</w:t>
      </w:r>
      <w:r w:rsidR="00555EC3">
        <w:t xml:space="preserve"> </w:t>
      </w:r>
    </w:p>
    <w:p w14:paraId="28DE0C45" w14:textId="1A9902AA" w:rsidR="003F1F98" w:rsidRDefault="003F1F98" w:rsidP="000D7D4A">
      <w:pPr>
        <w:tabs>
          <w:tab w:val="left" w:pos="360"/>
        </w:tabs>
        <w:suppressAutoHyphens/>
        <w:jc w:val="both"/>
      </w:pPr>
    </w:p>
    <w:p w14:paraId="7B07F1F2" w14:textId="77777777" w:rsidR="00D42E38" w:rsidRDefault="00D42E38" w:rsidP="000D7D4A">
      <w:pPr>
        <w:tabs>
          <w:tab w:val="left" w:pos="360"/>
        </w:tabs>
        <w:suppressAutoHyphens/>
        <w:jc w:val="both"/>
      </w:pPr>
    </w:p>
    <w:p w14:paraId="06AA5069" w14:textId="1D7219EE" w:rsidR="000D7D4A" w:rsidRPr="008B2F4A" w:rsidRDefault="000D7D4A" w:rsidP="008B2F4A">
      <w:pPr>
        <w:tabs>
          <w:tab w:val="left" w:pos="360"/>
        </w:tabs>
        <w:jc w:val="center"/>
        <w:rPr>
          <w:b/>
        </w:rPr>
      </w:pPr>
      <w:r>
        <w:rPr>
          <w:b/>
        </w:rPr>
        <w:t>V</w:t>
      </w:r>
      <w:r w:rsidR="008B2F4A">
        <w:rPr>
          <w:b/>
        </w:rPr>
        <w:t>I</w:t>
      </w:r>
      <w:r>
        <w:rPr>
          <w:b/>
        </w:rPr>
        <w:t>.</w:t>
      </w:r>
    </w:p>
    <w:p w14:paraId="531E0691" w14:textId="77777777"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14:paraId="41EEC330" w14:textId="3BD5104C" w:rsidR="000D7D4A" w:rsidRDefault="003F1F98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Účel využiti</w:t>
      </w:r>
      <w:r w:rsidR="008B2F4A">
        <w:t>a</w:t>
      </w:r>
      <w:r>
        <w:t xml:space="preserve"> nehnuteľností (podnikateľský zámer) s prihliadnutím na zachovanie turistického a historického rázu v zmysle ÚPN Mesta Stará Ľubovňa.</w:t>
      </w:r>
      <w:r w:rsidR="00B71F1B">
        <w:t xml:space="preserve"> Podľa platnej ÚPN Mesta Stará Ľubovňa je lokalita vymedzená ako plocha rekreácie a cestovného ruchu.</w:t>
      </w:r>
    </w:p>
    <w:p w14:paraId="2EBD52BF" w14:textId="77777777" w:rsidR="00776503" w:rsidRPr="00776503" w:rsidRDefault="00B55201" w:rsidP="004B5DCF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>Odporúčaná cena nájmu je stanovená na 1,--€/m²/rok plochy určenej na podnikanie a </w:t>
      </w:r>
    </w:p>
    <w:p w14:paraId="124D6953" w14:textId="301C33A4" w:rsidR="00B55201" w:rsidRPr="00776503" w:rsidRDefault="00B55201" w:rsidP="00776503">
      <w:pPr>
        <w:tabs>
          <w:tab w:val="left" w:pos="360"/>
        </w:tabs>
        <w:suppressAutoHyphens/>
        <w:ind w:left="360"/>
        <w:jc w:val="both"/>
        <w:rPr>
          <w:b/>
        </w:rPr>
      </w:pPr>
      <w:r>
        <w:t>45,--€/ha/rok plochy určenej ako obslužný priestor v zmysle Zásad hospodárenia a nakladania s majetkom Mesta Stará Ľubovňa a s majetkom štátu, ktorý mesto užíva</w:t>
      </w:r>
      <w:r w:rsidRPr="00A105F4">
        <w:t xml:space="preserve"> </w:t>
      </w:r>
      <w:r>
        <w:t>zo dňa 01.04.2019. Výška nájomného sa môže zmeniť na základe rozhodnutia Mestského zastupiteľstva v Starej Ľubovni.</w:t>
      </w:r>
    </w:p>
    <w:p w14:paraId="74DC7387" w14:textId="7FB65E52" w:rsidR="000D7D4A" w:rsidRPr="004B5DCF" w:rsidRDefault="000D7D4A" w:rsidP="004B5DCF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</w:t>
      </w:r>
      <w:r w:rsidR="004B5DCF">
        <w:t>ponukového konania na uzatvorenie nájomného vzťahu</w:t>
      </w:r>
      <w:r>
        <w:t xml:space="preserve">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14:paraId="4848FA27" w14:textId="6A39A5F7"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 xml:space="preserve">Víťaz </w:t>
      </w:r>
      <w:r w:rsidR="003F1F98">
        <w:t>ponukového konania</w:t>
      </w:r>
      <w:r>
        <w:t xml:space="preserve"> bude vyzvaný na uzatvorenie </w:t>
      </w:r>
      <w:r w:rsidR="003F1F98">
        <w:t>nájomnej</w:t>
      </w:r>
      <w:r>
        <w:t xml:space="preserve"> zmluvy.</w:t>
      </w:r>
    </w:p>
    <w:p w14:paraId="32B18A9A" w14:textId="4BAA9714"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 xml:space="preserve">Účastníkom </w:t>
      </w:r>
      <w:r w:rsidR="004B5DCF">
        <w:t>ponukového konania</w:t>
      </w:r>
      <w:r>
        <w:t>, ktorí v</w:t>
      </w:r>
      <w:r w:rsidR="004B5DCF">
        <w:t> ponukovom konaní</w:t>
      </w:r>
      <w:r>
        <w:t xml:space="preserve"> neuspeli – umiestnili sa na druhom a ďalších miestach  Mesto Stará Ľubovňa oznámi, že ich návrhy sa odmietli.</w:t>
      </w:r>
    </w:p>
    <w:p w14:paraId="215D12D3" w14:textId="7AD9C7F9" w:rsidR="000D7D4A" w:rsidRDefault="000D7D4A" w:rsidP="000D7D4A">
      <w:pPr>
        <w:jc w:val="center"/>
        <w:rPr>
          <w:b/>
        </w:rPr>
      </w:pPr>
    </w:p>
    <w:p w14:paraId="0FD98D6D" w14:textId="77777777" w:rsidR="00D42E38" w:rsidRDefault="00D42E38" w:rsidP="000D7D4A">
      <w:pPr>
        <w:jc w:val="center"/>
        <w:rPr>
          <w:b/>
        </w:rPr>
      </w:pPr>
    </w:p>
    <w:p w14:paraId="0AA7F17C" w14:textId="3D597B67"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14:paraId="67E7EACD" w14:textId="77777777"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14:paraId="75A38E9B" w14:textId="77777777" w:rsidR="00EB6154" w:rsidRDefault="000D7D4A" w:rsidP="00EB6154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</w:t>
      </w:r>
      <w:r w:rsidR="003F1F98">
        <w:t>ponukového konania</w:t>
      </w:r>
      <w:r>
        <w:t xml:space="preserve"> sa posielajú v uzatvorenej obálke na adresu vyhlasovateľa: </w:t>
      </w:r>
      <w:r w:rsidRPr="00EB6154">
        <w:rPr>
          <w:b/>
          <w:i/>
        </w:rPr>
        <w:tab/>
      </w:r>
      <w:r w:rsidR="00EB6154" w:rsidRPr="00EB6154">
        <w:rPr>
          <w:b/>
          <w:i/>
        </w:rPr>
        <w:tab/>
      </w:r>
    </w:p>
    <w:p w14:paraId="5CCE986C" w14:textId="67C6FC18" w:rsidR="00EB6154" w:rsidRPr="00EB6154" w:rsidRDefault="00EB6154" w:rsidP="00EB6154">
      <w:pPr>
        <w:suppressAutoHyphens/>
        <w:ind w:left="360"/>
        <w:jc w:val="both"/>
        <w:rPr>
          <w:b/>
          <w:i/>
        </w:rPr>
      </w:pPr>
      <w:r>
        <w:rPr>
          <w:b/>
          <w:i/>
        </w:rPr>
        <w:tab/>
      </w:r>
      <w:r w:rsidRPr="00EB6154">
        <w:rPr>
          <w:b/>
          <w:i/>
        </w:rPr>
        <w:tab/>
      </w:r>
      <w:r w:rsidRPr="00EB6154">
        <w:rPr>
          <w:b/>
          <w:i/>
        </w:rPr>
        <w:tab/>
      </w:r>
      <w:r w:rsidRPr="00EB6154">
        <w:rPr>
          <w:b/>
          <w:i/>
        </w:rPr>
        <w:tab/>
      </w:r>
      <w:r w:rsidRPr="00EB6154">
        <w:rPr>
          <w:b/>
          <w:i/>
        </w:rPr>
        <w:tab/>
        <w:t>Mesto Stará Ľubovňa</w:t>
      </w:r>
    </w:p>
    <w:p w14:paraId="089C4126" w14:textId="4B02C3B9" w:rsidR="00EB6154" w:rsidRDefault="00EB6154" w:rsidP="00EB6154">
      <w:pPr>
        <w:suppressAutoHyphens/>
        <w:ind w:left="2832" w:firstLine="708"/>
        <w:jc w:val="both"/>
        <w:rPr>
          <w:b/>
          <w:i/>
        </w:rPr>
      </w:pPr>
      <w:r>
        <w:rPr>
          <w:b/>
          <w:i/>
        </w:rPr>
        <w:t>Obchodná 1108/1</w:t>
      </w:r>
    </w:p>
    <w:p w14:paraId="6D7C0CC5" w14:textId="36765B91" w:rsidR="00EB6154" w:rsidRPr="00EB6154" w:rsidRDefault="00EB6154" w:rsidP="00EB6154">
      <w:pPr>
        <w:suppressAutoHyphens/>
        <w:ind w:left="3540"/>
        <w:jc w:val="both"/>
        <w:rPr>
          <w:b/>
          <w:i/>
        </w:rPr>
      </w:pPr>
      <w:r>
        <w:rPr>
          <w:b/>
          <w:i/>
        </w:rPr>
        <w:t>064 01 Stará Ľubovňa</w:t>
      </w:r>
    </w:p>
    <w:p w14:paraId="4851437D" w14:textId="77777777" w:rsidR="000D7D4A" w:rsidRPr="00832DCE" w:rsidRDefault="000D7D4A" w:rsidP="000D7D4A">
      <w:pPr>
        <w:ind w:left="360"/>
        <w:jc w:val="both"/>
      </w:pPr>
    </w:p>
    <w:p w14:paraId="7096EE32" w14:textId="3D084768" w:rsidR="000D7D4A" w:rsidRDefault="00EB6154" w:rsidP="000D7D4A">
      <w:pPr>
        <w:ind w:firstLine="360"/>
        <w:jc w:val="both"/>
      </w:pPr>
      <w:r>
        <w:t>s viditeľným označením - textom</w:t>
      </w:r>
      <w:r w:rsidR="000D7D4A">
        <w:t>:</w:t>
      </w:r>
    </w:p>
    <w:p w14:paraId="693CE18F" w14:textId="77777777" w:rsidR="000D7D4A" w:rsidRDefault="000D7D4A" w:rsidP="000D7D4A">
      <w:pPr>
        <w:jc w:val="both"/>
      </w:pPr>
    </w:p>
    <w:p w14:paraId="5FA60C48" w14:textId="4C1694E8" w:rsidR="000D7D4A" w:rsidRDefault="003F1F98" w:rsidP="000D7D4A">
      <w:pPr>
        <w:ind w:left="360"/>
        <w:jc w:val="center"/>
        <w:rPr>
          <w:b/>
        </w:rPr>
      </w:pPr>
      <w:r>
        <w:rPr>
          <w:b/>
        </w:rPr>
        <w:t>„</w:t>
      </w:r>
      <w:r w:rsidR="000D7D4A">
        <w:rPr>
          <w:b/>
        </w:rPr>
        <w:t xml:space="preserve">NEOTVÁRAŤ </w:t>
      </w:r>
      <w:r>
        <w:rPr>
          <w:b/>
        </w:rPr>
        <w:t>–</w:t>
      </w:r>
      <w:r w:rsidR="000D7D4A">
        <w:rPr>
          <w:b/>
        </w:rPr>
        <w:t xml:space="preserve"> </w:t>
      </w:r>
      <w:r>
        <w:rPr>
          <w:b/>
        </w:rPr>
        <w:t>PONUKOVÉ KONANIE – PRENÁJOM NEHNUTEĽNOSTÍ A STAVIEB – HISTORICKÝ VOJENSKÝ TÁBOR“</w:t>
      </w:r>
    </w:p>
    <w:p w14:paraId="0031FE20" w14:textId="77777777" w:rsidR="000D7D4A" w:rsidRDefault="000D7D4A" w:rsidP="000D7D4A">
      <w:pPr>
        <w:ind w:left="360"/>
        <w:jc w:val="center"/>
        <w:rPr>
          <w:b/>
        </w:rPr>
      </w:pPr>
    </w:p>
    <w:p w14:paraId="1C7677D3" w14:textId="77777777"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14:paraId="07DFACE2" w14:textId="693689E9"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 xml:space="preserve">Povinné náležitosti návrhu na </w:t>
      </w:r>
      <w:r w:rsidR="003F1F98">
        <w:rPr>
          <w:b/>
        </w:rPr>
        <w:t>ponukové konanie na uzatvorenie nájomného vzťahu</w:t>
      </w:r>
      <w:r>
        <w:rPr>
          <w:b/>
        </w:rPr>
        <w:t xml:space="preserve"> :</w:t>
      </w:r>
    </w:p>
    <w:p w14:paraId="2AF80DE1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14:paraId="093937ED" w14:textId="77777777"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14:paraId="732321A3" w14:textId="1179EFD2"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 xml:space="preserve">podnikateľ a právnická osoba uvedie: názov, sídlo, IČO, konajúcu osobu / zástupcu, </w:t>
      </w:r>
      <w:r w:rsidR="003F1F98">
        <w:t>výpis z obchodné registra nie starší ako tri mesiace, podpis osoby oprávnenej konať v mene spoločnosti</w:t>
      </w:r>
      <w:r>
        <w:t>, tel. č.</w:t>
      </w:r>
      <w:r w:rsidR="003F1F98">
        <w:t xml:space="preserve"> resp. e-mail</w:t>
      </w:r>
      <w:r>
        <w:t>)</w:t>
      </w:r>
    </w:p>
    <w:p w14:paraId="3FB0A840" w14:textId="645E14A8" w:rsidR="00C95F39" w:rsidRDefault="003F1F98" w:rsidP="00C95F39">
      <w:pPr>
        <w:numPr>
          <w:ilvl w:val="1"/>
          <w:numId w:val="8"/>
        </w:numPr>
        <w:suppressAutoHyphens/>
        <w:ind w:left="709"/>
        <w:jc w:val="both"/>
      </w:pPr>
      <w:r>
        <w:t>s</w:t>
      </w:r>
      <w:r w:rsidR="00C95F39">
        <w:t xml:space="preserve">úhlas so spracovaním osobných údajov v súlade s § 13 ods. 1 písm. b) Zákona č. 18/2018 Z. z. o ochrane osobných údajov a o zmene a doplnení niektorých zákonov za účelom </w:t>
      </w:r>
      <w:r w:rsidR="00C95F39">
        <w:lastRenderedPageBreak/>
        <w:t xml:space="preserve">prihlásenia sa do </w:t>
      </w:r>
      <w:r>
        <w:t>ponukového konania na uzatvorenie nájomného vzťahu</w:t>
      </w:r>
      <w:r w:rsidR="00C95F39">
        <w:t xml:space="preserve"> a spracovanie osobných údajov nevyhnutné na plnenie zmluvy na dobu neurčitú.</w:t>
      </w:r>
    </w:p>
    <w:p w14:paraId="084B4D46" w14:textId="4D6EEC15" w:rsidR="003F1F98" w:rsidRDefault="003F1F98" w:rsidP="00C95F39">
      <w:pPr>
        <w:numPr>
          <w:ilvl w:val="1"/>
          <w:numId w:val="8"/>
        </w:numPr>
        <w:suppressAutoHyphens/>
        <w:ind w:left="709"/>
        <w:jc w:val="both"/>
      </w:pPr>
      <w:r>
        <w:t>účel využitie nehnuteľností (podnikateľský zámer)</w:t>
      </w:r>
    </w:p>
    <w:p w14:paraId="77336B4D" w14:textId="69D0C5D4"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t xml:space="preserve">V prípade, že návrh nebude spĺňať náležitosti vyššie uvedené, bude pri vyhodnocovaní ponúk </w:t>
      </w:r>
      <w:r w:rsidR="003F1F98">
        <w:t xml:space="preserve">z ponukového konania na uzatvorenie nájomného vzťahu </w:t>
      </w:r>
      <w:r>
        <w:t>vylúčený.</w:t>
      </w:r>
    </w:p>
    <w:p w14:paraId="76317F33" w14:textId="77777777" w:rsidR="000D7D4A" w:rsidRDefault="000D7D4A" w:rsidP="000D7D4A">
      <w:pPr>
        <w:jc w:val="both"/>
      </w:pPr>
    </w:p>
    <w:p w14:paraId="63E9AB7B" w14:textId="0757A8E5" w:rsidR="000D7D4A" w:rsidRDefault="000D7D4A" w:rsidP="000D7D4A">
      <w:r>
        <w:t xml:space="preserve">V Starej </w:t>
      </w:r>
      <w:r w:rsidRPr="00EB6154">
        <w:t xml:space="preserve">Ľubovni  dňa </w:t>
      </w:r>
      <w:r w:rsidR="00EB6154" w:rsidRPr="00EB6154">
        <w:t>.....................</w:t>
      </w:r>
      <w:r w:rsidR="00E6448C" w:rsidRPr="00EB6154">
        <w:tab/>
      </w:r>
    </w:p>
    <w:p w14:paraId="79E29CDD" w14:textId="28134CB7" w:rsidR="00EB6154" w:rsidRDefault="009C61C9" w:rsidP="000D7D4A">
      <w:r w:rsidRPr="00EB6154">
        <w:t xml:space="preserve">Zvesené: </w:t>
      </w:r>
      <w:r w:rsidR="00EB6154" w:rsidRPr="00EB6154">
        <w:t>.....................</w:t>
      </w:r>
    </w:p>
    <w:p w14:paraId="0772D237" w14:textId="5AF73144" w:rsidR="00D42E38" w:rsidRDefault="00D42E38" w:rsidP="000D7D4A"/>
    <w:p w14:paraId="5829DAC3" w14:textId="58BA5B9B" w:rsidR="00D42E38" w:rsidRDefault="00D42E38" w:rsidP="000D7D4A"/>
    <w:p w14:paraId="00593150" w14:textId="78C58208" w:rsidR="00D42E38" w:rsidRDefault="00D42E38" w:rsidP="000D7D4A"/>
    <w:p w14:paraId="4C1A610C" w14:textId="2B09E00E" w:rsidR="00D42E38" w:rsidRDefault="00D42E38" w:rsidP="000D7D4A"/>
    <w:p w14:paraId="34E532A2" w14:textId="77777777" w:rsidR="00D42E38" w:rsidRDefault="00D42E38" w:rsidP="000D7D4A"/>
    <w:p w14:paraId="013C1AF3" w14:textId="77777777" w:rsidR="00EB6154" w:rsidRDefault="00EB6154" w:rsidP="000D7D4A"/>
    <w:p w14:paraId="4EEB192B" w14:textId="77777777" w:rsidR="000D7D4A" w:rsidRDefault="000D7D4A" w:rsidP="000D7D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</w:t>
      </w:r>
      <w:r w:rsidR="009C61C9">
        <w:rPr>
          <w:b/>
        </w:rPr>
        <w:t xml:space="preserve">        PhDr. Ľuboš Tomko</w:t>
      </w:r>
      <w:r w:rsidR="00A542B0">
        <w:rPr>
          <w:b/>
        </w:rPr>
        <w:t>, v. r.</w:t>
      </w:r>
    </w:p>
    <w:p w14:paraId="2C316F4C" w14:textId="77777777" w:rsidR="00A20847" w:rsidRDefault="000D7D4A">
      <w:r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A5C03" w14:textId="77777777" w:rsidR="00DF61C3" w:rsidRDefault="00DF61C3">
      <w:r>
        <w:separator/>
      </w:r>
    </w:p>
  </w:endnote>
  <w:endnote w:type="continuationSeparator" w:id="0">
    <w:p w14:paraId="4D602144" w14:textId="77777777" w:rsidR="00DF61C3" w:rsidRDefault="00DF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050803"/>
      <w:docPartObj>
        <w:docPartGallery w:val="Page Numbers (Bottom of Page)"/>
        <w:docPartUnique/>
      </w:docPartObj>
    </w:sdtPr>
    <w:sdtEndPr/>
    <w:sdtContent>
      <w:p w14:paraId="6A192B1D" w14:textId="77777777"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11A">
          <w:rPr>
            <w:noProof/>
          </w:rPr>
          <w:t>1</w:t>
        </w:r>
        <w:r>
          <w:fldChar w:fldCharType="end"/>
        </w:r>
      </w:p>
    </w:sdtContent>
  </w:sdt>
  <w:p w14:paraId="6297E9B9" w14:textId="77777777" w:rsidR="00A81A54" w:rsidRDefault="00DF61C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BCC4E" w14:textId="77777777" w:rsidR="00DF61C3" w:rsidRDefault="00DF61C3">
      <w:r>
        <w:separator/>
      </w:r>
    </w:p>
  </w:footnote>
  <w:footnote w:type="continuationSeparator" w:id="0">
    <w:p w14:paraId="256FF7F1" w14:textId="77777777" w:rsidR="00DF61C3" w:rsidRDefault="00DF6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D4A"/>
    <w:rsid w:val="00087BCE"/>
    <w:rsid w:val="000A01C7"/>
    <w:rsid w:val="000D1F71"/>
    <w:rsid w:val="000D7D4A"/>
    <w:rsid w:val="000F0F28"/>
    <w:rsid w:val="001125B2"/>
    <w:rsid w:val="00121F19"/>
    <w:rsid w:val="00153C59"/>
    <w:rsid w:val="0017559C"/>
    <w:rsid w:val="001F0982"/>
    <w:rsid w:val="001F0D9C"/>
    <w:rsid w:val="00253517"/>
    <w:rsid w:val="0027742C"/>
    <w:rsid w:val="002F311A"/>
    <w:rsid w:val="00303A96"/>
    <w:rsid w:val="003B33D1"/>
    <w:rsid w:val="003D101A"/>
    <w:rsid w:val="003F1F98"/>
    <w:rsid w:val="00464BF1"/>
    <w:rsid w:val="0047038B"/>
    <w:rsid w:val="00477491"/>
    <w:rsid w:val="004B3B71"/>
    <w:rsid w:val="004B5DCF"/>
    <w:rsid w:val="005103D1"/>
    <w:rsid w:val="00514BBA"/>
    <w:rsid w:val="00514E67"/>
    <w:rsid w:val="00527B0F"/>
    <w:rsid w:val="00555EC3"/>
    <w:rsid w:val="00556395"/>
    <w:rsid w:val="0056693B"/>
    <w:rsid w:val="005A5EE7"/>
    <w:rsid w:val="005E64C3"/>
    <w:rsid w:val="006468B5"/>
    <w:rsid w:val="00662122"/>
    <w:rsid w:val="00691DFB"/>
    <w:rsid w:val="00695999"/>
    <w:rsid w:val="006D151A"/>
    <w:rsid w:val="006E05E8"/>
    <w:rsid w:val="006F61E4"/>
    <w:rsid w:val="00706917"/>
    <w:rsid w:val="00742326"/>
    <w:rsid w:val="00751D95"/>
    <w:rsid w:val="00776503"/>
    <w:rsid w:val="007802ED"/>
    <w:rsid w:val="00794F59"/>
    <w:rsid w:val="00856177"/>
    <w:rsid w:val="008605C4"/>
    <w:rsid w:val="008A1090"/>
    <w:rsid w:val="008A709E"/>
    <w:rsid w:val="008B2F4A"/>
    <w:rsid w:val="008C0CD2"/>
    <w:rsid w:val="008C3942"/>
    <w:rsid w:val="008F4752"/>
    <w:rsid w:val="0090153D"/>
    <w:rsid w:val="009C61C9"/>
    <w:rsid w:val="00A14E59"/>
    <w:rsid w:val="00A20847"/>
    <w:rsid w:val="00A47360"/>
    <w:rsid w:val="00A542B0"/>
    <w:rsid w:val="00A63B1A"/>
    <w:rsid w:val="00A73181"/>
    <w:rsid w:val="00AE436E"/>
    <w:rsid w:val="00B55201"/>
    <w:rsid w:val="00B71F1B"/>
    <w:rsid w:val="00B97F0C"/>
    <w:rsid w:val="00BE36FD"/>
    <w:rsid w:val="00BE71D0"/>
    <w:rsid w:val="00BE75BE"/>
    <w:rsid w:val="00BF7A7A"/>
    <w:rsid w:val="00C0147E"/>
    <w:rsid w:val="00C13F0F"/>
    <w:rsid w:val="00C25C68"/>
    <w:rsid w:val="00C36240"/>
    <w:rsid w:val="00C43E1B"/>
    <w:rsid w:val="00C95F39"/>
    <w:rsid w:val="00CE64F7"/>
    <w:rsid w:val="00D31539"/>
    <w:rsid w:val="00D362FF"/>
    <w:rsid w:val="00D42E38"/>
    <w:rsid w:val="00D907CE"/>
    <w:rsid w:val="00DA52F2"/>
    <w:rsid w:val="00DC7748"/>
    <w:rsid w:val="00DE0755"/>
    <w:rsid w:val="00DE5CBF"/>
    <w:rsid w:val="00DF61C3"/>
    <w:rsid w:val="00E26484"/>
    <w:rsid w:val="00E6448C"/>
    <w:rsid w:val="00EB6154"/>
    <w:rsid w:val="00EE072F"/>
    <w:rsid w:val="00F134BB"/>
    <w:rsid w:val="00F165F9"/>
    <w:rsid w:val="00F31373"/>
    <w:rsid w:val="00F43829"/>
    <w:rsid w:val="00F451C8"/>
    <w:rsid w:val="00F95759"/>
    <w:rsid w:val="00FE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B08BC"/>
  <w15:docId w15:val="{33BFFDD8-A530-4709-89A4-CC4F3E147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A47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3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Valéria Ciraková</cp:lastModifiedBy>
  <cp:revision>8</cp:revision>
  <cp:lastPrinted>2018-06-26T06:46:00Z</cp:lastPrinted>
  <dcterms:created xsi:type="dcterms:W3CDTF">2020-02-11T13:32:00Z</dcterms:created>
  <dcterms:modified xsi:type="dcterms:W3CDTF">2020-02-12T10:02:00Z</dcterms:modified>
</cp:coreProperties>
</file>