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277A2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71927592" r:id="rId6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FB063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B0638" w:rsidRPr="00FB0638">
        <w:rPr>
          <w:rStyle w:val="Siln"/>
          <w:rFonts w:ascii="Times New Roman" w:hAnsi="Times New Roman" w:cs="Times New Roman"/>
          <w:b w:val="0"/>
          <w:sz w:val="24"/>
          <w:szCs w:val="24"/>
        </w:rPr>
        <w:t>XXXII/2014</w:t>
      </w:r>
      <w:r w:rsidRPr="00FB063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B063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18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B063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Návrh plánu kontrolnej činnosti hlavného kontrolóra Mesta Stará Ľubovňa </w:t>
      </w:r>
      <w:r w:rsidR="007E552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na II. polrok 2014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FF6409" w:rsidRDefault="00FF6409" w:rsidP="00FF640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plánu kontrolnej činnosti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756A5" w:rsidRDefault="006756A5"/>
    <w:p w:rsidR="00FF6409" w:rsidRDefault="00FF6409"/>
    <w:p w:rsidR="0061361B" w:rsidRDefault="0061361B"/>
    <w:p w:rsidR="00FF6409" w:rsidRPr="005D0C5B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6409" w:rsidRDefault="00FF6409" w:rsidP="00FF640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FB0638"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FF6409" w:rsidRDefault="00FF6409" w:rsidP="00FF6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6409" w:rsidRDefault="00FB0638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 c h v a ľ u j e </w:t>
      </w:r>
    </w:p>
    <w:p w:rsidR="00FF6409" w:rsidRPr="00086F5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409" w:rsidRDefault="00277A21" w:rsidP="00FF6409">
      <w:r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FF6409">
        <w:rPr>
          <w:rFonts w:ascii="Times New Roman" w:eastAsia="Times New Roman" w:hAnsi="Times New Roman" w:cs="Times New Roman"/>
          <w:bCs/>
          <w:sz w:val="24"/>
          <w:szCs w:val="24"/>
        </w:rPr>
        <w:t>lán kontrolnej činnosti hlavného kontrolóra Mesta Stará Ľubovňa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 II. polrok 2014</w:t>
      </w:r>
      <w:r w:rsidR="00FF640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 xml:space="preserve">Zákon č. 369/1990 Zb. o obecnom zriadení v znení neskorších predpisov ukladá v ustanovení § 18f ods. 1 písm. b) povinnosť hlavnému kontrolórovi raz za šesť mesiacov predložiť obecnému zastupiteľstvu na prerokovanie návrh plánu kontrolnej činnosti. Tento návrh musí byť minimálne 15 dní pre jeho prerokovaním v obecnom zastupiteľstve zverejnený spôsobom v obci obvyklým. </w:t>
      </w: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Návrh plánu kontrolne</w:t>
      </w:r>
      <w:r>
        <w:rPr>
          <w:rFonts w:ascii="Times New Roman" w:hAnsi="Times New Roman" w:cs="Times New Roman"/>
          <w:sz w:val="24"/>
          <w:szCs w:val="24"/>
        </w:rPr>
        <w:t xml:space="preserve">j činnosti na II. polrok 2014 je </w:t>
      </w:r>
      <w:r w:rsidRPr="00F33D09">
        <w:rPr>
          <w:rFonts w:ascii="Times New Roman" w:hAnsi="Times New Roman" w:cs="Times New Roman"/>
          <w:sz w:val="24"/>
          <w:szCs w:val="24"/>
        </w:rPr>
        <w:t>zverejnený na úradnej tabuli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33D09">
        <w:rPr>
          <w:rFonts w:ascii="Times New Roman" w:hAnsi="Times New Roman" w:cs="Times New Roman"/>
          <w:sz w:val="24"/>
          <w:szCs w:val="24"/>
        </w:rPr>
        <w:t>web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33D09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33D09">
        <w:rPr>
          <w:rFonts w:ascii="Times New Roman" w:hAnsi="Times New Roman" w:cs="Times New Roman"/>
          <w:sz w:val="24"/>
          <w:szCs w:val="24"/>
        </w:rPr>
        <w:t>ánke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D09">
        <w:rPr>
          <w:rFonts w:ascii="Times New Roman" w:hAnsi="Times New Roman" w:cs="Times New Roman"/>
          <w:sz w:val="24"/>
          <w:szCs w:val="24"/>
        </w:rPr>
        <w:t>Mesta Stará Ľubovňa, predložený na rokov</w:t>
      </w:r>
      <w:r>
        <w:rPr>
          <w:rFonts w:ascii="Times New Roman" w:hAnsi="Times New Roman" w:cs="Times New Roman"/>
          <w:sz w:val="24"/>
          <w:szCs w:val="24"/>
        </w:rPr>
        <w:t xml:space="preserve">anie mestskej rady </w:t>
      </w:r>
      <w:r w:rsidRPr="00F33D09">
        <w:rPr>
          <w:rFonts w:ascii="Times New Roman" w:hAnsi="Times New Roman" w:cs="Times New Roman"/>
          <w:sz w:val="24"/>
          <w:szCs w:val="24"/>
        </w:rPr>
        <w:t>dňa</w:t>
      </w:r>
      <w:r>
        <w:rPr>
          <w:rFonts w:ascii="Times New Roman" w:hAnsi="Times New Roman" w:cs="Times New Roman"/>
          <w:sz w:val="24"/>
          <w:szCs w:val="24"/>
        </w:rPr>
        <w:t xml:space="preserve"> 09.09.2014</w:t>
      </w:r>
      <w:r w:rsidRPr="00F33D09">
        <w:rPr>
          <w:rFonts w:ascii="Times New Roman" w:hAnsi="Times New Roman" w:cs="Times New Roman"/>
          <w:sz w:val="24"/>
          <w:szCs w:val="24"/>
        </w:rPr>
        <w:t>.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je posúdiť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a hodnotí skutočný stav z hľadiska dodržiavania všeobecne záväzných právnych predpisov a všeobecných záväzných nariadení obce. </w:t>
      </w:r>
    </w:p>
    <w:p w:rsidR="00277A21" w:rsidRDefault="00277A21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Pr="00277A21" w:rsidRDefault="00277A21" w:rsidP="00277A21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é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rada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schválila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bez pripomienok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návrh plánu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kontrolnej činnosti hlavného kontrolóra Mesta Stará Ľubovňa na II. polrok 2014. </w:t>
      </w:r>
    </w:p>
    <w:p w:rsidR="00277A21" w:rsidRDefault="00277A21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Pr="00A14810" w:rsidRDefault="005F1678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Pr="00F33D09" w:rsidRDefault="00FF6409" w:rsidP="00FF640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p</w:t>
      </w:r>
      <w:r w:rsidRPr="00F33D09">
        <w:rPr>
          <w:b/>
          <w:bCs/>
          <w:sz w:val="28"/>
          <w:szCs w:val="28"/>
        </w:rPr>
        <w:t>lán</w:t>
      </w:r>
      <w:r>
        <w:rPr>
          <w:b/>
          <w:bCs/>
          <w:sz w:val="28"/>
          <w:szCs w:val="28"/>
        </w:rPr>
        <w:t>u</w:t>
      </w:r>
      <w:r w:rsidRPr="00F33D09">
        <w:rPr>
          <w:b/>
          <w:bCs/>
          <w:sz w:val="28"/>
          <w:szCs w:val="28"/>
        </w:rPr>
        <w:t xml:space="preserve"> kontrolnej činnosti hlavného kontrolóra na II. polrok 2014</w:t>
      </w:r>
    </w:p>
    <w:p w:rsidR="00FF6409" w:rsidRPr="00F33D09" w:rsidRDefault="00FF6409" w:rsidP="00FF6409">
      <w:pPr>
        <w:pStyle w:val="Default"/>
        <w:spacing w:line="276" w:lineRule="auto"/>
        <w:rPr>
          <w:b/>
          <w:bCs/>
        </w:rPr>
      </w:pPr>
    </w:p>
    <w:p w:rsidR="00FF6409" w:rsidRDefault="00FF6409" w:rsidP="00FF6409">
      <w:pPr>
        <w:pStyle w:val="Default"/>
        <w:spacing w:line="276" w:lineRule="auto"/>
        <w:ind w:firstLine="708"/>
        <w:jc w:val="both"/>
      </w:pPr>
      <w:r>
        <w:t>K</w:t>
      </w:r>
      <w:r w:rsidRPr="00F33D09">
        <w:t>ontrolný proces je neoddeliteľnou súčasťou štruktúry riadenia samosprávy Mesta Stará Ľubovňa a jeho hospodárenia s verejnými prostriedkami. Účinná a cieľavedome uplatňovaná kontrola prispieva k neustálemu skvalitňovaniu riadiaceho procesu samosprávy. Kontrola predstavuje systém kontrolujúci plnenie úloh samosprávnych orgánov, jej funkčnosť na všetkých stupňoch riadenia a plnenie povinností zamestnancov samosprávnych a organizačných útvarov</w:t>
      </w:r>
      <w:r>
        <w:t>.</w:t>
      </w:r>
    </w:p>
    <w:p w:rsidR="00FF6409" w:rsidRPr="00F33D09" w:rsidRDefault="00FF6409" w:rsidP="00FF6409">
      <w:pPr>
        <w:pStyle w:val="Default"/>
        <w:spacing w:line="276" w:lineRule="auto"/>
        <w:ind w:firstLine="708"/>
        <w:jc w:val="both"/>
      </w:pPr>
    </w:p>
    <w:p w:rsidR="00FF6409" w:rsidRPr="00F33D09" w:rsidRDefault="00FF6409" w:rsidP="00FF6409">
      <w:pPr>
        <w:pStyle w:val="Default"/>
        <w:spacing w:line="276" w:lineRule="auto"/>
        <w:ind w:firstLine="708"/>
        <w:jc w:val="both"/>
      </w:pPr>
      <w:r w:rsidRPr="00F33D09">
        <w:t>Kontro</w:t>
      </w:r>
      <w:bookmarkStart w:id="0" w:name="_GoBack"/>
      <w:bookmarkEnd w:id="0"/>
      <w:r w:rsidRPr="00F33D09">
        <w:t xml:space="preserve">lná činnosť je vykonávaná v súlade s príslušnými ustanoveniami zákona </w:t>
      </w:r>
      <w:r>
        <w:t xml:space="preserve">                 </w:t>
      </w:r>
      <w:r w:rsidRPr="00F33D09">
        <w:t xml:space="preserve">č. 369/1990 Zb. o obecnom zriadení v znení neskorších predpisov a riadi sa jednotlivými ustanoveniami zákona č. 502/2001 Z. z. o finančnej kontrole a vnútornom audite v znení neskorších predpisov, ktorý upravuje pravidlá, ciele a spôsob vykonávania finančnej kontroly. Pri vykonávaní následnej finančnej kontroly sa hlavný kontrolór a kontrolované subjekty riadia základnými pravidlami následnej finančnej kontroly v súlade s ustanovením § 13 až 25 zákona o finančnej kontrole. </w:t>
      </w:r>
    </w:p>
    <w:p w:rsidR="00FF6409" w:rsidRPr="00F33D09" w:rsidRDefault="00FF6409" w:rsidP="00FF6409">
      <w:pPr>
        <w:pStyle w:val="Default"/>
        <w:spacing w:line="276" w:lineRule="auto"/>
        <w:jc w:val="both"/>
      </w:pPr>
    </w:p>
    <w:p w:rsidR="00FF64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V súlade s ustanovením § 18d ods. 1 a ods. 2 písm. c) zákona č. 369/1990 Zb.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33D09">
        <w:rPr>
          <w:rFonts w:ascii="Times New Roman" w:hAnsi="Times New Roman" w:cs="Times New Roman"/>
          <w:sz w:val="24"/>
          <w:szCs w:val="24"/>
        </w:rPr>
        <w:t xml:space="preserve"> o obecnom zriadení v znení neskorších predpisov </w:t>
      </w:r>
      <w:r w:rsidRPr="00C122D3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 xml:space="preserve">„Návrh plánu kontrolnej činnosti na II. polrok 2014“ : </w:t>
      </w:r>
    </w:p>
    <w:p w:rsidR="00FF6409" w:rsidRPr="00E70A64" w:rsidRDefault="00FF6409" w:rsidP="00FF6409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F6409" w:rsidRPr="00FF6409" w:rsidRDefault="00FF6409" w:rsidP="00FF6409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F6409">
        <w:rPr>
          <w:rFonts w:ascii="Times New Roman" w:hAnsi="Times New Roman" w:cs="Times New Roman"/>
          <w:b/>
          <w:iCs/>
          <w:sz w:val="24"/>
          <w:szCs w:val="24"/>
        </w:rPr>
        <w:t xml:space="preserve">KONTROLNÁ ČINNOSŤ </w:t>
      </w:r>
    </w:p>
    <w:p w:rsidR="00FF6409" w:rsidRPr="00FF6409" w:rsidRDefault="00FF6409" w:rsidP="00FF6409">
      <w:pPr>
        <w:pStyle w:val="Odsekzoznamu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Mriekatabuky"/>
        <w:tblW w:w="9039" w:type="dxa"/>
        <w:tblLook w:val="04A0" w:firstRow="1" w:lastRow="0" w:firstColumn="1" w:lastColumn="0" w:noHBand="0" w:noVBand="1"/>
      </w:tblPr>
      <w:tblGrid>
        <w:gridCol w:w="669"/>
        <w:gridCol w:w="6243"/>
        <w:gridCol w:w="2127"/>
      </w:tblGrid>
      <w:tr w:rsidR="00FF6409" w:rsidRPr="00F33D09" w:rsidTr="00425C63">
        <w:trPr>
          <w:trHeight w:val="153"/>
        </w:trPr>
        <w:tc>
          <w:tcPr>
            <w:tcW w:w="669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p.č</w:t>
            </w:r>
            <w:proofErr w:type="spellEnd"/>
          </w:p>
        </w:tc>
        <w:tc>
          <w:tcPr>
            <w:tcW w:w="6243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Pravidelné následné finančné kontroly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Kontrolované obdobie</w:t>
            </w:r>
          </w:p>
        </w:tc>
      </w:tr>
      <w:tr w:rsidR="00FF6409" w:rsidRPr="00F33D09" w:rsidTr="00425C63">
        <w:tc>
          <w:tcPr>
            <w:tcW w:w="669" w:type="dxa"/>
          </w:tcPr>
          <w:p w:rsidR="00FF64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6243" w:type="dxa"/>
          </w:tcPr>
          <w:p w:rsidR="00FF6409" w:rsidRPr="00C122D3" w:rsidRDefault="00FF6409" w:rsidP="00425C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>Kontrola zákonnosti, účinnosti, hospodárnosti a efektívnosti pri hospodárení s finančnými prostriedkami a s majetkom mesta v podmienkach mestskej samosprávy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FF6409" w:rsidRPr="00F33D09" w:rsidTr="00425C63">
        <w:tc>
          <w:tcPr>
            <w:tcW w:w="669" w:type="dxa"/>
          </w:tcPr>
          <w:p w:rsidR="00FF64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6243" w:type="dxa"/>
          </w:tcPr>
          <w:p w:rsidR="00FF6409" w:rsidRPr="00F33D09" w:rsidRDefault="00FF6409" w:rsidP="00425C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Kontrola vykonávania predbežnej finančnej kontroly podľa zákona č. 502/2001 Z. </w:t>
            </w:r>
            <w:proofErr w:type="spellStart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>z.o</w:t>
            </w:r>
            <w:proofErr w:type="spellEnd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 finančnej kontrole a vnútornom audite a o zmene a doplnení niektorých zákonov v podmienkach mestskej samosprávy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FF6409" w:rsidRPr="00F33D09" w:rsidTr="00425C63">
        <w:tc>
          <w:tcPr>
            <w:tcW w:w="669" w:type="dxa"/>
          </w:tcPr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FF6409" w:rsidRPr="00F33D09" w:rsidRDefault="00FF7B81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Te</w:t>
            </w:r>
            <w:r w:rsidR="00FF6409"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matické následné finančné kontroly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F6409" w:rsidRPr="00F33D09" w:rsidTr="00425C63">
        <w:tc>
          <w:tcPr>
            <w:tcW w:w="669" w:type="dxa"/>
          </w:tcPr>
          <w:p w:rsidR="00FF64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6243" w:type="dxa"/>
          </w:tcPr>
          <w:p w:rsidR="00FF6409" w:rsidRPr="00F33D09" w:rsidRDefault="00FF6409" w:rsidP="00425C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>Kontrola dodržiavania a uplatňovania všeobecne záväzných právnych predpisov a interných noriem mesta pri uzatváraní nájomných zmlúv v podmienkach mestskej samosprávy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FF6409" w:rsidRPr="00F33D09" w:rsidTr="00425C63">
        <w:tc>
          <w:tcPr>
            <w:tcW w:w="669" w:type="dxa"/>
          </w:tcPr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Ostatné kontroly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F6409" w:rsidRPr="00F33D09" w:rsidTr="00425C63">
        <w:tc>
          <w:tcPr>
            <w:tcW w:w="669" w:type="dxa"/>
          </w:tcPr>
          <w:p w:rsidR="00FF64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6243" w:type="dxa"/>
          </w:tcPr>
          <w:p w:rsidR="00FF6409" w:rsidRPr="00F33D09" w:rsidRDefault="00FF6409" w:rsidP="00425C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Kontroly vykonávané z vlastného podnetu na základe získaných poznatkov a skúsenosti získaných analytickou a kontrolnou činnosťou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</w:tbl>
    <w:p w:rsidR="00FF6409" w:rsidRDefault="00FF6409" w:rsidP="00FF6409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6409" w:rsidRDefault="00FF6409" w:rsidP="00FF6409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6409" w:rsidRPr="00C278C6" w:rsidRDefault="00FF6409" w:rsidP="00FF640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33D09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PRÍPRAVA A TVORBA KONCEPČNÝCH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METODICKÝCH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MATERIÁLOV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Vypracovanie stanoviska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33D09">
        <w:rPr>
          <w:rFonts w:ascii="Times New Roman" w:hAnsi="Times New Roman" w:cs="Times New Roman"/>
          <w:sz w:val="24"/>
          <w:szCs w:val="24"/>
        </w:rPr>
        <w:t>návrhu</w:t>
      </w:r>
      <w:r>
        <w:rPr>
          <w:rFonts w:ascii="Times New Roman" w:hAnsi="Times New Roman" w:cs="Times New Roman"/>
          <w:sz w:val="24"/>
          <w:szCs w:val="24"/>
        </w:rPr>
        <w:t xml:space="preserve"> zmeny </w:t>
      </w:r>
      <w:r w:rsidRPr="00F33D09">
        <w:rPr>
          <w:rFonts w:ascii="Times New Roman" w:hAnsi="Times New Roman" w:cs="Times New Roman"/>
          <w:sz w:val="24"/>
          <w:szCs w:val="24"/>
        </w:rPr>
        <w:t xml:space="preserve">rozpočtu mesta </w:t>
      </w:r>
      <w:r>
        <w:rPr>
          <w:rFonts w:ascii="Times New Roman" w:hAnsi="Times New Roman" w:cs="Times New Roman"/>
          <w:sz w:val="24"/>
          <w:szCs w:val="24"/>
        </w:rPr>
        <w:t xml:space="preserve">na rok 2014, návrhu rozpočtu mesta na rok 2015. </w:t>
      </w: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Kontro</w:t>
      </w:r>
      <w:r>
        <w:rPr>
          <w:rFonts w:ascii="Times New Roman" w:hAnsi="Times New Roman" w:cs="Times New Roman"/>
          <w:sz w:val="24"/>
          <w:szCs w:val="24"/>
        </w:rPr>
        <w:t>lná činnosť bude vykonávaná v</w:t>
      </w:r>
      <w:r w:rsidRPr="00F33D09">
        <w:rPr>
          <w:rFonts w:ascii="Times New Roman" w:hAnsi="Times New Roman" w:cs="Times New Roman"/>
          <w:sz w:val="24"/>
          <w:szCs w:val="24"/>
        </w:rPr>
        <w:t xml:space="preserve"> subjektoch :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a) mestský úrad,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b)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>rozpočtové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organizácie zriadené mestom,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príspevkové organizácie zriadené mestom,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>d) právnické osoby, v ktorých má obec majetkovú účasť,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 iné osoby, ktoré nakladajú s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majetkom obce alebo ktorým bol majetok obce prenechaný na užívanie, a to v rozsahu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dotýkajúcom sa tohto majetku,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osoby, ktorým boli poskytnuté z rozpočtu obce účelové dotácie, návratné alebo nenávratné finančné výpomoci podľa osobitných predpisov v rozsahu nakladania s týmito prostriedkami (napr. zákon č. 583/2004 o rozpočtových pravidlách územnej samosprávy a o zmene a doplnení niektorých zákonov v znení neskorších predpisov). </w:t>
      </w:r>
    </w:p>
    <w:p w:rsidR="00FF6409" w:rsidRDefault="00FF6409"/>
    <w:p w:rsidR="00FF6409" w:rsidRDefault="00FF6409" w:rsidP="00FF6409">
      <w:pPr>
        <w:ind w:firstLine="708"/>
        <w:jc w:val="both"/>
      </w:pPr>
      <w:r w:rsidRPr="00A55753">
        <w:rPr>
          <w:rFonts w:ascii="Times New Roman" w:hAnsi="Times New Roman" w:cs="Times New Roman"/>
          <w:sz w:val="24"/>
          <w:szCs w:val="24"/>
        </w:rPr>
        <w:t>V zmysle predloženého návrhu plánu činnosti nemusí byť dodržané poradie vykonávania jednotlivých kontrol. Zmeny vo výkone kontroly môžu nastať v závislosti od kontrolovanej problematiky, závažnosti a množstva zistených nedostatkov a z toho vyplývajúceho časového rozsahu jednotlivých kontrol ako aj z dôvodu, že sa vyskytnú okolnosti, na základe ktorých bude potrebné vykonať iné náhodné kontroly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FF6409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55EB6"/>
    <w:rsid w:val="001209AF"/>
    <w:rsid w:val="00192A19"/>
    <w:rsid w:val="00277A21"/>
    <w:rsid w:val="00304237"/>
    <w:rsid w:val="005F1678"/>
    <w:rsid w:val="0061361B"/>
    <w:rsid w:val="006756A5"/>
    <w:rsid w:val="007E552D"/>
    <w:rsid w:val="008001DB"/>
    <w:rsid w:val="00FB0638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Predvolenpsmoodseku"/>
    <w:uiPriority w:val="22"/>
    <w:qFormat/>
    <w:rsid w:val="00FB063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A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9</cp:revision>
  <cp:lastPrinted>2014-09-11T06:00:00Z</cp:lastPrinted>
  <dcterms:created xsi:type="dcterms:W3CDTF">2014-09-03T11:27:00Z</dcterms:created>
  <dcterms:modified xsi:type="dcterms:W3CDTF">2014-09-11T06:00:00Z</dcterms:modified>
</cp:coreProperties>
</file>