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945" w:rsidRPr="00CD4B2C" w:rsidRDefault="004D43A4" w:rsidP="00EF7945">
      <w:pPr>
        <w:pStyle w:val="Default"/>
        <w:jc w:val="center"/>
        <w:rPr>
          <w:b/>
          <w:bCs/>
          <w:smallCaps/>
          <w:sz w:val="32"/>
          <w:szCs w:val="32"/>
        </w:rPr>
      </w:pPr>
      <w:r w:rsidRPr="00CD4B2C">
        <w:rPr>
          <w:b/>
          <w:bCs/>
          <w:smallCaps/>
          <w:sz w:val="32"/>
          <w:szCs w:val="32"/>
        </w:rPr>
        <w:t xml:space="preserve">S T A N O V I S K O </w:t>
      </w:r>
      <w:r w:rsidR="00EF7945" w:rsidRPr="00CD4B2C">
        <w:rPr>
          <w:b/>
          <w:bCs/>
          <w:smallCaps/>
          <w:sz w:val="32"/>
          <w:szCs w:val="32"/>
        </w:rPr>
        <w:t xml:space="preserve"> </w:t>
      </w:r>
    </w:p>
    <w:p w:rsidR="00EF7945" w:rsidRPr="00CD4B2C" w:rsidRDefault="00EF7945" w:rsidP="00EF7945">
      <w:pPr>
        <w:pStyle w:val="Default"/>
        <w:jc w:val="center"/>
        <w:rPr>
          <w:b/>
          <w:bCs/>
          <w:smallCaps/>
          <w:sz w:val="28"/>
          <w:szCs w:val="30"/>
        </w:rPr>
      </w:pPr>
      <w:r w:rsidRPr="00CD4B2C">
        <w:rPr>
          <w:b/>
          <w:bCs/>
          <w:smallCaps/>
          <w:sz w:val="28"/>
          <w:szCs w:val="30"/>
        </w:rPr>
        <w:t xml:space="preserve">hlavného kontrolóra </w:t>
      </w:r>
      <w:r w:rsidR="00D90176">
        <w:rPr>
          <w:b/>
          <w:bCs/>
          <w:smallCaps/>
          <w:sz w:val="28"/>
          <w:szCs w:val="30"/>
        </w:rPr>
        <w:t>k  n</w:t>
      </w:r>
      <w:r w:rsidR="00CD4B2C" w:rsidRPr="00CD4B2C">
        <w:rPr>
          <w:b/>
          <w:bCs/>
          <w:smallCaps/>
          <w:sz w:val="28"/>
          <w:szCs w:val="30"/>
        </w:rPr>
        <w:t>ávrhu Záverečného účtu a výročnej správy Mesta Stará Ľubovňa, rozpočtových organizácií a príspevkovej organizácie VPS za r. 2014</w:t>
      </w:r>
    </w:p>
    <w:p w:rsidR="0050438F" w:rsidRDefault="0050438F" w:rsidP="0050438F">
      <w:pPr>
        <w:pStyle w:val="Default"/>
        <w:rPr>
          <w:b/>
          <w:bCs/>
        </w:rPr>
      </w:pPr>
    </w:p>
    <w:p w:rsidR="0050438F" w:rsidRPr="00A55753" w:rsidRDefault="0050438F" w:rsidP="0050438F">
      <w:pPr>
        <w:pStyle w:val="Default"/>
        <w:jc w:val="center"/>
        <w:rPr>
          <w:b/>
          <w:bCs/>
        </w:rPr>
      </w:pPr>
    </w:p>
    <w:p w:rsidR="00D85CB5" w:rsidRDefault="00CD4B2C" w:rsidP="00D85C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CB5" w:rsidRPr="0041560A">
        <w:rPr>
          <w:rFonts w:ascii="Times New Roman" w:hAnsi="Times New Roman" w:cs="Times New Roman"/>
          <w:sz w:val="23"/>
          <w:szCs w:val="23"/>
        </w:rPr>
        <w:t xml:space="preserve">Kontrolný proces je neoddeliteľnou súčasťou štruktúry riadenia samosprávy Mesta Stará Ľubovňa a jeho hospodárenia s verejnými prostriedkami. Spoľahlivé a efektívne fungovanie kontrolného systému v meste môže plniť jej základný cieľ: včas odhaľovať odchýlky od platných noriem, prijímať účinné opatrenia a tým chrániť hospodárnosť, účelovosť, efektívnosť, transparentnosť a dôveryhodnosť využívania verejných prostriedkov. </w:t>
      </w:r>
    </w:p>
    <w:p w:rsidR="00D85CB5" w:rsidRPr="0041560A" w:rsidRDefault="00D85CB5" w:rsidP="00D85C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</w:p>
    <w:p w:rsidR="00FA27F4" w:rsidRPr="0041560A" w:rsidRDefault="00B3090F" w:rsidP="00CD4B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Mestá a obce sú </w:t>
      </w:r>
      <w:r w:rsidR="00FA27F4" w:rsidRPr="0041560A">
        <w:rPr>
          <w:rFonts w:ascii="Times New Roman" w:hAnsi="Times New Roman" w:cs="Times New Roman"/>
          <w:sz w:val="23"/>
          <w:szCs w:val="23"/>
        </w:rPr>
        <w:t>povinn</w:t>
      </w:r>
      <w:r>
        <w:rPr>
          <w:rFonts w:ascii="Times New Roman" w:hAnsi="Times New Roman" w:cs="Times New Roman"/>
          <w:sz w:val="23"/>
          <w:szCs w:val="23"/>
        </w:rPr>
        <w:t xml:space="preserve">é </w:t>
      </w:r>
      <w:r w:rsidR="00FA27F4" w:rsidRPr="0041560A">
        <w:rPr>
          <w:rFonts w:ascii="Times New Roman" w:hAnsi="Times New Roman" w:cs="Times New Roman"/>
          <w:sz w:val="23"/>
          <w:szCs w:val="23"/>
        </w:rPr>
        <w:t xml:space="preserve">pri výkone samosprávy vytvoriť účinný systém kontroly a zabezpečiť vhodné organizačné, finančné, personálne a materiálne podmienky na jeho nezávislý výkon; táto povinnosť jej vyplýva z ustanovenia § 4 ods. 3 zákona č. 369/1990 Zb. o obecnom zriadení v znení neskorších predpisov. </w:t>
      </w:r>
    </w:p>
    <w:p w:rsidR="0050438F" w:rsidRPr="0041560A" w:rsidRDefault="0050438F" w:rsidP="00DF5294">
      <w:pPr>
        <w:pStyle w:val="Default"/>
        <w:jc w:val="both"/>
        <w:rPr>
          <w:sz w:val="23"/>
          <w:szCs w:val="23"/>
        </w:rPr>
      </w:pPr>
    </w:p>
    <w:p w:rsidR="0050438F" w:rsidRPr="0041560A" w:rsidRDefault="0050438F" w:rsidP="00DF5294">
      <w:pPr>
        <w:pStyle w:val="Default"/>
        <w:ind w:firstLine="708"/>
        <w:jc w:val="both"/>
        <w:rPr>
          <w:rFonts w:eastAsia="Times New Roman"/>
          <w:sz w:val="23"/>
          <w:szCs w:val="23"/>
          <w:lang w:eastAsia="sk-SK"/>
        </w:rPr>
      </w:pPr>
      <w:r w:rsidRPr="0041560A">
        <w:rPr>
          <w:rFonts w:eastAsia="Times New Roman"/>
          <w:sz w:val="23"/>
          <w:szCs w:val="23"/>
          <w:lang w:eastAsia="sk-SK"/>
        </w:rPr>
        <w:t xml:space="preserve">Hlavný kontrolór </w:t>
      </w:r>
      <w:r w:rsidR="00FA27F4" w:rsidRPr="0041560A">
        <w:rPr>
          <w:rFonts w:eastAsia="Times New Roman"/>
          <w:sz w:val="23"/>
          <w:szCs w:val="23"/>
          <w:lang w:eastAsia="sk-SK"/>
        </w:rPr>
        <w:t xml:space="preserve">je kontrolným orgánom samosprávy, zároveň je však aj zamestnancom mesta. Hlavný kontrolór </w:t>
      </w:r>
      <w:r w:rsidRPr="0041560A">
        <w:rPr>
          <w:rFonts w:eastAsia="Times New Roman"/>
          <w:sz w:val="23"/>
          <w:szCs w:val="23"/>
          <w:lang w:eastAsia="sk-SK"/>
        </w:rPr>
        <w:t xml:space="preserve">sa zúčastňuje na zasadnutiach obecného zastupiteľstva a obecnej rady s hlasom poradným; môže sa zúčastňovať aj na zasadnutiach komisií zriadených </w:t>
      </w:r>
      <w:r w:rsidR="00FA27F4" w:rsidRPr="0041560A">
        <w:rPr>
          <w:rFonts w:eastAsia="Times New Roman"/>
          <w:sz w:val="23"/>
          <w:szCs w:val="23"/>
          <w:lang w:eastAsia="sk-SK"/>
        </w:rPr>
        <w:t xml:space="preserve">mestským </w:t>
      </w:r>
      <w:r w:rsidRPr="0041560A">
        <w:rPr>
          <w:rFonts w:eastAsia="Times New Roman"/>
          <w:sz w:val="23"/>
          <w:szCs w:val="23"/>
          <w:lang w:eastAsia="sk-SK"/>
        </w:rPr>
        <w:t xml:space="preserve">zastupiteľstvom. </w:t>
      </w:r>
      <w:r w:rsidRPr="0041560A">
        <w:rPr>
          <w:sz w:val="23"/>
          <w:szCs w:val="23"/>
        </w:rPr>
        <w:t xml:space="preserve">Úlohou hlavného kontrolóra je vykonávať kontrolu z hľadiska zákonnosti, predovšetkým so zameraním sa na dodržiavanie hospodárnosti, efektívnosti, účinnosti a účelnosti pri hospodárení s verejnými prostriedkami. Hlavný kontrolór pritom plní úlohy ustanovené v ustanovení § 18f zákona č. 369/1990 Zb. o obecnom zriadení v znení neskorších predpisov. </w:t>
      </w:r>
    </w:p>
    <w:p w:rsidR="0050438F" w:rsidRPr="0041560A" w:rsidRDefault="0050438F" w:rsidP="00DF5294">
      <w:pPr>
        <w:pStyle w:val="Default"/>
        <w:jc w:val="both"/>
        <w:rPr>
          <w:rFonts w:eastAsia="Times New Roman"/>
          <w:sz w:val="23"/>
          <w:szCs w:val="23"/>
          <w:lang w:eastAsia="sk-SK"/>
        </w:rPr>
      </w:pPr>
    </w:p>
    <w:p w:rsidR="0050438F" w:rsidRPr="0041560A" w:rsidRDefault="0050438F" w:rsidP="00DF5294">
      <w:pPr>
        <w:pStyle w:val="Default"/>
        <w:jc w:val="both"/>
        <w:rPr>
          <w:rFonts w:eastAsia="Times New Roman"/>
          <w:sz w:val="23"/>
          <w:szCs w:val="23"/>
          <w:lang w:eastAsia="sk-SK"/>
        </w:rPr>
      </w:pPr>
      <w:r w:rsidRPr="0041560A">
        <w:rPr>
          <w:rFonts w:eastAsia="Times New Roman"/>
          <w:sz w:val="23"/>
          <w:szCs w:val="23"/>
          <w:lang w:eastAsia="sk-SK"/>
        </w:rPr>
        <w:t xml:space="preserve">V záujme zachovania uvedených princípov je </w:t>
      </w:r>
      <w:r w:rsidRPr="0041560A">
        <w:rPr>
          <w:rFonts w:eastAsia="Times New Roman"/>
          <w:b/>
          <w:sz w:val="23"/>
          <w:szCs w:val="23"/>
          <w:lang w:eastAsia="sk-SK"/>
        </w:rPr>
        <w:t xml:space="preserve">povinnosťou </w:t>
      </w:r>
      <w:r w:rsidR="00474C6F" w:rsidRPr="0041560A">
        <w:rPr>
          <w:rFonts w:eastAsia="Times New Roman"/>
          <w:b/>
          <w:sz w:val="23"/>
          <w:szCs w:val="23"/>
          <w:lang w:eastAsia="sk-SK"/>
        </w:rPr>
        <w:t xml:space="preserve">výkonných, riadiacich a </w:t>
      </w:r>
      <w:r w:rsidR="00474C6F" w:rsidRPr="0041560A">
        <w:rPr>
          <w:rStyle w:val="st"/>
          <w:b/>
          <w:sz w:val="23"/>
          <w:szCs w:val="23"/>
        </w:rPr>
        <w:t>zákonodarným orgánom mestskej samosprávy</w:t>
      </w:r>
      <w:r w:rsidR="00474C6F" w:rsidRPr="0041560A">
        <w:rPr>
          <w:rStyle w:val="st"/>
          <w:sz w:val="23"/>
          <w:szCs w:val="23"/>
        </w:rPr>
        <w:t xml:space="preserve"> </w:t>
      </w:r>
      <w:r w:rsidRPr="0041560A">
        <w:rPr>
          <w:rFonts w:eastAsia="Times New Roman"/>
          <w:sz w:val="23"/>
          <w:szCs w:val="23"/>
          <w:lang w:eastAsia="sk-SK"/>
        </w:rPr>
        <w:t xml:space="preserve">: </w:t>
      </w:r>
    </w:p>
    <w:p w:rsidR="00474C6F" w:rsidRPr="0041560A" w:rsidRDefault="00474C6F" w:rsidP="00DF5294">
      <w:pPr>
        <w:pStyle w:val="Default"/>
        <w:jc w:val="both"/>
        <w:rPr>
          <w:rFonts w:eastAsia="Times New Roman"/>
          <w:sz w:val="23"/>
          <w:szCs w:val="23"/>
          <w:lang w:eastAsia="sk-SK"/>
        </w:rPr>
      </w:pPr>
    </w:p>
    <w:p w:rsidR="0050438F" w:rsidRPr="0041560A" w:rsidRDefault="0050438F" w:rsidP="00DF5294">
      <w:pPr>
        <w:pStyle w:val="Default"/>
        <w:numPr>
          <w:ilvl w:val="0"/>
          <w:numId w:val="3"/>
        </w:numPr>
        <w:jc w:val="both"/>
        <w:rPr>
          <w:rFonts w:eastAsia="Times New Roman"/>
          <w:sz w:val="23"/>
          <w:szCs w:val="23"/>
          <w:lang w:eastAsia="sk-SK"/>
        </w:rPr>
      </w:pPr>
      <w:r w:rsidRPr="0041560A">
        <w:rPr>
          <w:rFonts w:eastAsia="Times New Roman"/>
          <w:b/>
          <w:sz w:val="23"/>
          <w:szCs w:val="23"/>
          <w:lang w:eastAsia="sk-SK"/>
        </w:rPr>
        <w:t>sledovať v priebehu rozpočtového roka vývoj hospodárenia</w:t>
      </w:r>
      <w:r w:rsidRPr="0041560A">
        <w:rPr>
          <w:rFonts w:eastAsia="Times New Roman"/>
          <w:sz w:val="23"/>
          <w:szCs w:val="23"/>
          <w:lang w:eastAsia="sk-SK"/>
        </w:rPr>
        <w:t xml:space="preserve"> podľa rozpočtu a v prípade potreby vykonávať zmeny rozpočtu, </w:t>
      </w:r>
    </w:p>
    <w:p w:rsidR="0050438F" w:rsidRPr="0041560A" w:rsidRDefault="0050438F" w:rsidP="00DF5294">
      <w:pPr>
        <w:pStyle w:val="Default"/>
        <w:numPr>
          <w:ilvl w:val="0"/>
          <w:numId w:val="3"/>
        </w:numPr>
        <w:jc w:val="both"/>
        <w:rPr>
          <w:rFonts w:eastAsia="Times New Roman"/>
          <w:sz w:val="23"/>
          <w:szCs w:val="23"/>
          <w:lang w:eastAsia="sk-SK"/>
        </w:rPr>
      </w:pPr>
      <w:r w:rsidRPr="0041560A">
        <w:rPr>
          <w:rFonts w:eastAsia="Times New Roman"/>
          <w:sz w:val="23"/>
          <w:szCs w:val="23"/>
          <w:lang w:eastAsia="sk-SK"/>
        </w:rPr>
        <w:t xml:space="preserve">s povinným zavedením programového rozpočtovania </w:t>
      </w:r>
      <w:r w:rsidRPr="0041560A">
        <w:rPr>
          <w:rFonts w:eastAsia="Times New Roman"/>
          <w:b/>
          <w:sz w:val="23"/>
          <w:szCs w:val="23"/>
          <w:lang w:eastAsia="sk-SK"/>
        </w:rPr>
        <w:t>vykonávať v priebehu rozpočtového roka monitorovanie a hodnotenie</w:t>
      </w:r>
      <w:r w:rsidRPr="0041560A">
        <w:rPr>
          <w:rFonts w:eastAsia="Times New Roman"/>
          <w:sz w:val="23"/>
          <w:szCs w:val="23"/>
          <w:lang w:eastAsia="sk-SK"/>
        </w:rPr>
        <w:t xml:space="preserve"> plnenia programov rozpočtu a vykonávať zmeny programov rozpočtu, </w:t>
      </w:r>
    </w:p>
    <w:p w:rsidR="0050438F" w:rsidRPr="0041560A" w:rsidRDefault="0050438F" w:rsidP="00DF5294">
      <w:pPr>
        <w:pStyle w:val="Default"/>
        <w:numPr>
          <w:ilvl w:val="0"/>
          <w:numId w:val="3"/>
        </w:numPr>
        <w:jc w:val="both"/>
        <w:rPr>
          <w:rFonts w:eastAsia="Times New Roman"/>
          <w:sz w:val="23"/>
          <w:szCs w:val="23"/>
          <w:lang w:eastAsia="sk-SK"/>
        </w:rPr>
      </w:pPr>
      <w:r w:rsidRPr="0041560A">
        <w:rPr>
          <w:rFonts w:eastAsia="Times New Roman"/>
          <w:b/>
          <w:sz w:val="23"/>
          <w:szCs w:val="23"/>
          <w:lang w:eastAsia="sk-SK"/>
        </w:rPr>
        <w:t>vykonávať v priebehu celého roka kontrolu hospodárení</w:t>
      </w:r>
      <w:r w:rsidRPr="0041560A">
        <w:rPr>
          <w:rFonts w:eastAsia="Times New Roman"/>
          <w:sz w:val="23"/>
          <w:szCs w:val="23"/>
          <w:lang w:eastAsia="sk-SK"/>
        </w:rPr>
        <w:t xml:space="preserve"> s rozpočtovými prostriedk</w:t>
      </w:r>
      <w:r w:rsidR="00474C6F" w:rsidRPr="0041560A">
        <w:rPr>
          <w:rFonts w:eastAsia="Times New Roman"/>
          <w:sz w:val="23"/>
          <w:szCs w:val="23"/>
          <w:lang w:eastAsia="sk-SK"/>
        </w:rPr>
        <w:t xml:space="preserve">ami podľa osobitných predpisov, </w:t>
      </w:r>
    </w:p>
    <w:p w:rsidR="00474C6F" w:rsidRPr="0041560A" w:rsidRDefault="00474C6F" w:rsidP="00DF5294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41560A">
        <w:rPr>
          <w:rFonts w:ascii="Times New Roman" w:hAnsi="Times New Roman" w:cs="Times New Roman"/>
          <w:sz w:val="23"/>
          <w:szCs w:val="23"/>
        </w:rPr>
        <w:t xml:space="preserve">zabezpečiť, aby sa jej </w:t>
      </w:r>
      <w:r w:rsidRPr="0041560A">
        <w:rPr>
          <w:rFonts w:ascii="Times New Roman" w:hAnsi="Times New Roman" w:cs="Times New Roman"/>
          <w:b/>
          <w:sz w:val="23"/>
          <w:szCs w:val="23"/>
        </w:rPr>
        <w:t xml:space="preserve">rozpočtové prostriedky uvoľňovali iba v takej výške, aká zodpovedá </w:t>
      </w:r>
      <w:r w:rsidRPr="0041560A">
        <w:rPr>
          <w:rFonts w:ascii="Times New Roman" w:hAnsi="Times New Roman" w:cs="Times New Roman"/>
          <w:sz w:val="23"/>
          <w:szCs w:val="23"/>
        </w:rPr>
        <w:t xml:space="preserve">rozsahu plnenia úloh zahrnutých v rozpočte, </w:t>
      </w:r>
    </w:p>
    <w:p w:rsidR="00474C6F" w:rsidRPr="0041560A" w:rsidRDefault="00474C6F" w:rsidP="00DF5294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41560A">
        <w:rPr>
          <w:rFonts w:ascii="Times New Roman" w:hAnsi="Times New Roman" w:cs="Times New Roman"/>
          <w:b/>
          <w:sz w:val="23"/>
          <w:szCs w:val="23"/>
        </w:rPr>
        <w:t>nezaväzovať sa v bežnom rozpočtovom roku na také úhrady, ktoré nemá samosprávny orgán zabezpečené v rozpočte</w:t>
      </w:r>
      <w:r w:rsidRPr="0041560A">
        <w:rPr>
          <w:rFonts w:ascii="Times New Roman" w:hAnsi="Times New Roman" w:cs="Times New Roman"/>
          <w:sz w:val="23"/>
          <w:szCs w:val="23"/>
        </w:rPr>
        <w:t xml:space="preserve"> na bežný rozpočtový rok a ktorú budú zaťažovať programové rozpočty na nasledujúce roky, </w:t>
      </w:r>
    </w:p>
    <w:p w:rsidR="00474C6F" w:rsidRPr="0041560A" w:rsidRDefault="00474C6F" w:rsidP="00DF5294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41560A">
        <w:rPr>
          <w:rFonts w:ascii="Times New Roman" w:hAnsi="Times New Roman" w:cs="Times New Roman"/>
          <w:b/>
          <w:sz w:val="23"/>
          <w:szCs w:val="23"/>
        </w:rPr>
        <w:t>finančné prostriedky používať len na krytie nevyhnutných potrieb</w:t>
      </w:r>
      <w:r w:rsidRPr="0041560A">
        <w:rPr>
          <w:rFonts w:ascii="Times New Roman" w:hAnsi="Times New Roman" w:cs="Times New Roman"/>
          <w:sz w:val="23"/>
          <w:szCs w:val="23"/>
        </w:rPr>
        <w:t xml:space="preserve"> a opatrení vyplývajúcich z osobitných predpisov. </w:t>
      </w:r>
    </w:p>
    <w:p w:rsidR="0050438F" w:rsidRPr="0041560A" w:rsidRDefault="0050438F" w:rsidP="00DF5294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sz w:val="23"/>
          <w:szCs w:val="23"/>
          <w:lang w:eastAsia="sk-SK"/>
        </w:rPr>
      </w:pPr>
    </w:p>
    <w:p w:rsidR="00FB2B2A" w:rsidRPr="0041560A" w:rsidRDefault="00FB2B2A" w:rsidP="00DF5294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sz w:val="23"/>
          <w:szCs w:val="23"/>
          <w:lang w:eastAsia="sk-SK"/>
        </w:rPr>
      </w:pPr>
    </w:p>
    <w:p w:rsidR="00B6297B" w:rsidRPr="0041560A" w:rsidRDefault="0050438F" w:rsidP="00DF5294">
      <w:pPr>
        <w:pStyle w:val="Default"/>
        <w:ind w:firstLine="708"/>
        <w:jc w:val="both"/>
        <w:rPr>
          <w:rFonts w:eastAsia="Times New Roman"/>
          <w:sz w:val="23"/>
          <w:szCs w:val="23"/>
          <w:lang w:eastAsia="sk-SK"/>
        </w:rPr>
      </w:pPr>
      <w:r w:rsidRPr="0041560A">
        <w:rPr>
          <w:rFonts w:eastAsia="Times New Roman"/>
          <w:sz w:val="23"/>
          <w:szCs w:val="23"/>
          <w:lang w:eastAsia="sk-SK"/>
        </w:rPr>
        <w:t>V súlade s </w:t>
      </w:r>
      <w:r w:rsidRPr="0041560A">
        <w:rPr>
          <w:rFonts w:eastAsia="Times New Roman"/>
          <w:b/>
          <w:sz w:val="23"/>
          <w:szCs w:val="23"/>
          <w:lang w:eastAsia="sk-SK"/>
        </w:rPr>
        <w:t xml:space="preserve">Príkazom primátora mesta č. </w:t>
      </w:r>
      <w:r w:rsidR="00804476" w:rsidRPr="0041560A">
        <w:rPr>
          <w:rFonts w:eastAsia="Times New Roman"/>
          <w:b/>
          <w:sz w:val="23"/>
          <w:szCs w:val="23"/>
          <w:lang w:eastAsia="sk-SK"/>
        </w:rPr>
        <w:t>3</w:t>
      </w:r>
      <w:r w:rsidRPr="0041560A">
        <w:rPr>
          <w:rFonts w:eastAsia="Times New Roman"/>
          <w:b/>
          <w:sz w:val="23"/>
          <w:szCs w:val="23"/>
          <w:lang w:eastAsia="sk-SK"/>
        </w:rPr>
        <w:t>/201</w:t>
      </w:r>
      <w:r w:rsidR="00804476" w:rsidRPr="0041560A">
        <w:rPr>
          <w:rFonts w:eastAsia="Times New Roman"/>
          <w:b/>
          <w:sz w:val="23"/>
          <w:szCs w:val="23"/>
          <w:lang w:eastAsia="sk-SK"/>
        </w:rPr>
        <w:t>5</w:t>
      </w:r>
      <w:r w:rsidR="006A7C41">
        <w:rPr>
          <w:rFonts w:eastAsia="Times New Roman"/>
          <w:b/>
          <w:sz w:val="23"/>
          <w:szCs w:val="23"/>
          <w:lang w:eastAsia="sk-SK"/>
        </w:rPr>
        <w:t xml:space="preserve"> zo dňa 30.</w:t>
      </w:r>
      <w:r w:rsidR="00804476" w:rsidRPr="0041560A">
        <w:rPr>
          <w:rFonts w:eastAsia="Times New Roman"/>
          <w:b/>
          <w:sz w:val="23"/>
          <w:szCs w:val="23"/>
          <w:lang w:eastAsia="sk-SK"/>
        </w:rPr>
        <w:t>1</w:t>
      </w:r>
      <w:r w:rsidRPr="0041560A">
        <w:rPr>
          <w:rFonts w:eastAsia="Times New Roman"/>
          <w:b/>
          <w:sz w:val="23"/>
          <w:szCs w:val="23"/>
          <w:lang w:eastAsia="sk-SK"/>
        </w:rPr>
        <w:t>.201</w:t>
      </w:r>
      <w:r w:rsidR="00804476" w:rsidRPr="0041560A">
        <w:rPr>
          <w:rFonts w:eastAsia="Times New Roman"/>
          <w:b/>
          <w:sz w:val="23"/>
          <w:szCs w:val="23"/>
          <w:lang w:eastAsia="sk-SK"/>
        </w:rPr>
        <w:t>5</w:t>
      </w:r>
      <w:r w:rsidRPr="0041560A">
        <w:rPr>
          <w:rFonts w:eastAsia="Times New Roman"/>
          <w:b/>
          <w:sz w:val="23"/>
          <w:szCs w:val="23"/>
          <w:lang w:eastAsia="sk-SK"/>
        </w:rPr>
        <w:t xml:space="preserve"> o zabezpečení kontroly plnenia </w:t>
      </w:r>
      <w:r w:rsidR="00804476" w:rsidRPr="0041560A">
        <w:rPr>
          <w:rFonts w:eastAsia="Times New Roman"/>
          <w:b/>
          <w:sz w:val="23"/>
          <w:szCs w:val="23"/>
          <w:lang w:eastAsia="sk-SK"/>
        </w:rPr>
        <w:t xml:space="preserve">programového </w:t>
      </w:r>
      <w:r w:rsidRPr="0041560A">
        <w:rPr>
          <w:rFonts w:eastAsia="Times New Roman"/>
          <w:b/>
          <w:sz w:val="23"/>
          <w:szCs w:val="23"/>
          <w:lang w:eastAsia="sk-SK"/>
        </w:rPr>
        <w:t xml:space="preserve">rozpočtu </w:t>
      </w:r>
      <w:r w:rsidR="00804476" w:rsidRPr="0041560A">
        <w:rPr>
          <w:b/>
          <w:bCs/>
          <w:iCs/>
          <w:sz w:val="23"/>
          <w:szCs w:val="23"/>
        </w:rPr>
        <w:t xml:space="preserve">rozpočtových organizácií a rozboru hospodárenia mestskej príspevkovej organizácie k 31.12.2014 </w:t>
      </w:r>
      <w:r w:rsidRPr="0041560A">
        <w:rPr>
          <w:rFonts w:eastAsia="Times New Roman"/>
          <w:sz w:val="23"/>
          <w:szCs w:val="23"/>
          <w:lang w:eastAsia="sk-SK"/>
        </w:rPr>
        <w:t>stanovený na deň 2</w:t>
      </w:r>
      <w:r w:rsidR="00B6297B" w:rsidRPr="0041560A">
        <w:rPr>
          <w:rFonts w:eastAsia="Times New Roman"/>
          <w:sz w:val="23"/>
          <w:szCs w:val="23"/>
          <w:lang w:eastAsia="sk-SK"/>
        </w:rPr>
        <w:t>3</w:t>
      </w:r>
      <w:r w:rsidRPr="0041560A">
        <w:rPr>
          <w:rFonts w:eastAsia="Times New Roman"/>
          <w:sz w:val="23"/>
          <w:szCs w:val="23"/>
          <w:lang w:eastAsia="sk-SK"/>
        </w:rPr>
        <w:t>.</w:t>
      </w:r>
      <w:r w:rsidR="00B6297B" w:rsidRPr="0041560A">
        <w:rPr>
          <w:rFonts w:eastAsia="Times New Roman"/>
          <w:sz w:val="23"/>
          <w:szCs w:val="23"/>
          <w:lang w:eastAsia="sk-SK"/>
        </w:rPr>
        <w:t>3</w:t>
      </w:r>
      <w:r w:rsidRPr="0041560A">
        <w:rPr>
          <w:rFonts w:eastAsia="Times New Roman"/>
          <w:sz w:val="23"/>
          <w:szCs w:val="23"/>
          <w:lang w:eastAsia="sk-SK"/>
        </w:rPr>
        <w:t>.201</w:t>
      </w:r>
      <w:r w:rsidR="00B6297B" w:rsidRPr="0041560A">
        <w:rPr>
          <w:rFonts w:eastAsia="Times New Roman"/>
          <w:sz w:val="23"/>
          <w:szCs w:val="23"/>
          <w:lang w:eastAsia="sk-SK"/>
        </w:rPr>
        <w:t>5</w:t>
      </w:r>
      <w:r w:rsidRPr="0041560A">
        <w:rPr>
          <w:rFonts w:eastAsia="Times New Roman"/>
          <w:sz w:val="23"/>
          <w:szCs w:val="23"/>
          <w:lang w:eastAsia="sk-SK"/>
        </w:rPr>
        <w:t xml:space="preserve">, </w:t>
      </w:r>
      <w:r w:rsidR="00B6297B" w:rsidRPr="0041560A">
        <w:rPr>
          <w:rFonts w:eastAsia="Times New Roman"/>
          <w:sz w:val="23"/>
          <w:szCs w:val="23"/>
          <w:lang w:eastAsia="sk-SK"/>
        </w:rPr>
        <w:t>za účasti</w:t>
      </w:r>
      <w:r w:rsidRPr="0041560A">
        <w:rPr>
          <w:rFonts w:eastAsia="Times New Roman"/>
          <w:sz w:val="23"/>
          <w:szCs w:val="23"/>
          <w:lang w:eastAsia="sk-SK"/>
        </w:rPr>
        <w:t xml:space="preserve"> členov</w:t>
      </w:r>
      <w:r w:rsidR="00B6297B" w:rsidRPr="0041560A">
        <w:rPr>
          <w:rFonts w:eastAsia="Times New Roman"/>
          <w:sz w:val="23"/>
          <w:szCs w:val="23"/>
          <w:lang w:eastAsia="sk-SK"/>
        </w:rPr>
        <w:t xml:space="preserve"> </w:t>
      </w:r>
      <w:proofErr w:type="spellStart"/>
      <w:r w:rsidRPr="0041560A">
        <w:rPr>
          <w:rFonts w:eastAsia="Times New Roman"/>
          <w:sz w:val="23"/>
          <w:szCs w:val="23"/>
          <w:lang w:eastAsia="sk-SK"/>
        </w:rPr>
        <w:t>finančno</w:t>
      </w:r>
      <w:proofErr w:type="spellEnd"/>
      <w:r w:rsidRPr="0041560A">
        <w:rPr>
          <w:rFonts w:eastAsia="Times New Roman"/>
          <w:sz w:val="23"/>
          <w:szCs w:val="23"/>
          <w:lang w:eastAsia="sk-SK"/>
        </w:rPr>
        <w:t xml:space="preserve"> </w:t>
      </w:r>
      <w:r w:rsidR="00B6297B" w:rsidRPr="0041560A">
        <w:rPr>
          <w:rFonts w:eastAsia="Times New Roman"/>
          <w:sz w:val="23"/>
          <w:szCs w:val="23"/>
          <w:lang w:eastAsia="sk-SK"/>
        </w:rPr>
        <w:t>ekonomickej komisie, určených</w:t>
      </w:r>
      <w:r w:rsidRPr="0041560A">
        <w:rPr>
          <w:rFonts w:eastAsia="Times New Roman"/>
          <w:sz w:val="23"/>
          <w:szCs w:val="23"/>
          <w:lang w:eastAsia="sk-SK"/>
        </w:rPr>
        <w:t xml:space="preserve"> členov</w:t>
      </w:r>
      <w:r w:rsidR="00B6297B" w:rsidRPr="0041560A">
        <w:rPr>
          <w:rFonts w:eastAsia="Times New Roman"/>
          <w:sz w:val="23"/>
          <w:szCs w:val="23"/>
          <w:lang w:eastAsia="sk-SK"/>
        </w:rPr>
        <w:t xml:space="preserve"> </w:t>
      </w:r>
      <w:r w:rsidRPr="0041560A">
        <w:rPr>
          <w:rFonts w:eastAsia="Times New Roman"/>
          <w:sz w:val="23"/>
          <w:szCs w:val="23"/>
          <w:lang w:eastAsia="sk-SK"/>
        </w:rPr>
        <w:t xml:space="preserve">komisie a v zmysle prerokovaných záverov z finančného plnenia rozpočtu mesta a rozboru hospodárenia mestskej príspevkovej organizácie Verejnoprospešné služby </w:t>
      </w:r>
    </w:p>
    <w:p w:rsidR="00B6297B" w:rsidRPr="0041560A" w:rsidRDefault="00B6297B" w:rsidP="00DF5294">
      <w:pPr>
        <w:pStyle w:val="Default"/>
        <w:ind w:firstLine="708"/>
        <w:jc w:val="center"/>
        <w:rPr>
          <w:rFonts w:eastAsia="Times New Roman"/>
          <w:b/>
          <w:sz w:val="23"/>
          <w:szCs w:val="23"/>
          <w:lang w:eastAsia="sk-SK"/>
        </w:rPr>
      </w:pPr>
    </w:p>
    <w:p w:rsidR="00B6297B" w:rsidRPr="0041560A" w:rsidRDefault="00CD4B2C" w:rsidP="00DF5294">
      <w:pPr>
        <w:pStyle w:val="Default"/>
        <w:ind w:firstLine="708"/>
        <w:jc w:val="center"/>
        <w:rPr>
          <w:rFonts w:eastAsia="Times New Roman"/>
          <w:b/>
          <w:sz w:val="23"/>
          <w:szCs w:val="23"/>
          <w:lang w:eastAsia="sk-SK"/>
        </w:rPr>
      </w:pPr>
      <w:r>
        <w:rPr>
          <w:rFonts w:eastAsia="Times New Roman"/>
          <w:b/>
          <w:sz w:val="23"/>
          <w:szCs w:val="23"/>
          <w:lang w:eastAsia="sk-SK"/>
        </w:rPr>
        <w:lastRenderedPageBreak/>
        <w:t>predkl</w:t>
      </w:r>
      <w:r w:rsidR="0050438F" w:rsidRPr="0041560A">
        <w:rPr>
          <w:rFonts w:eastAsia="Times New Roman"/>
          <w:b/>
          <w:sz w:val="23"/>
          <w:szCs w:val="23"/>
          <w:lang w:eastAsia="sk-SK"/>
        </w:rPr>
        <w:t>adám  stanovisko</w:t>
      </w:r>
    </w:p>
    <w:p w:rsidR="00B6297B" w:rsidRPr="0041560A" w:rsidRDefault="00B6297B" w:rsidP="00DF5294">
      <w:pPr>
        <w:pStyle w:val="Default"/>
        <w:ind w:firstLine="708"/>
        <w:jc w:val="center"/>
        <w:rPr>
          <w:rFonts w:eastAsia="Times New Roman"/>
          <w:b/>
          <w:sz w:val="23"/>
          <w:szCs w:val="23"/>
          <w:lang w:eastAsia="sk-SK"/>
        </w:rPr>
      </w:pPr>
    </w:p>
    <w:p w:rsidR="0050438F" w:rsidRPr="00CD4B2C" w:rsidRDefault="00B6297B" w:rsidP="00CD4B2C">
      <w:pPr>
        <w:pStyle w:val="Default"/>
        <w:jc w:val="both"/>
        <w:rPr>
          <w:bCs/>
        </w:rPr>
      </w:pPr>
      <w:r w:rsidRPr="0041560A">
        <w:rPr>
          <w:bCs/>
          <w:iCs/>
          <w:sz w:val="23"/>
          <w:szCs w:val="23"/>
        </w:rPr>
        <w:t xml:space="preserve">k </w:t>
      </w:r>
      <w:r w:rsidR="00CD4B2C" w:rsidRPr="00CD4B2C">
        <w:rPr>
          <w:bCs/>
        </w:rPr>
        <w:t>Návrhu Záverečného účtu a výročnej správy Mesta Stará Ľubov</w:t>
      </w:r>
      <w:r w:rsidR="00CD4B2C">
        <w:rPr>
          <w:bCs/>
        </w:rPr>
        <w:t xml:space="preserve">ňa, rozpočtových </w:t>
      </w:r>
      <w:r w:rsidR="00CD4B2C" w:rsidRPr="00CD4B2C">
        <w:rPr>
          <w:bCs/>
        </w:rPr>
        <w:t>organizácií a príspevkovej organizácie VPS za r. 2014</w:t>
      </w:r>
      <w:r w:rsidR="00CD4B2C">
        <w:rPr>
          <w:bCs/>
        </w:rPr>
        <w:t xml:space="preserve">. </w:t>
      </w:r>
    </w:p>
    <w:p w:rsidR="0050438F" w:rsidRPr="0041560A" w:rsidRDefault="0050438F" w:rsidP="00CD4B2C">
      <w:pPr>
        <w:pStyle w:val="Default"/>
        <w:ind w:firstLine="708"/>
        <w:jc w:val="both"/>
        <w:rPr>
          <w:bCs/>
          <w:sz w:val="23"/>
          <w:szCs w:val="23"/>
        </w:rPr>
      </w:pPr>
    </w:p>
    <w:p w:rsidR="0050438F" w:rsidRPr="0041560A" w:rsidRDefault="00B6297B" w:rsidP="00DF5294">
      <w:pPr>
        <w:pStyle w:val="Default"/>
        <w:ind w:firstLine="708"/>
        <w:jc w:val="both"/>
        <w:rPr>
          <w:bCs/>
          <w:sz w:val="23"/>
          <w:szCs w:val="23"/>
        </w:rPr>
      </w:pPr>
      <w:r w:rsidRPr="0041560A">
        <w:rPr>
          <w:bCs/>
          <w:sz w:val="23"/>
          <w:szCs w:val="23"/>
        </w:rPr>
        <w:t>Hodnotený d</w:t>
      </w:r>
      <w:r w:rsidR="0050438F" w:rsidRPr="0041560A">
        <w:rPr>
          <w:bCs/>
          <w:sz w:val="23"/>
          <w:szCs w:val="23"/>
        </w:rPr>
        <w:t xml:space="preserve">okument </w:t>
      </w:r>
      <w:r w:rsidR="0050438F" w:rsidRPr="0041560A">
        <w:rPr>
          <w:b/>
          <w:bCs/>
          <w:sz w:val="23"/>
          <w:szCs w:val="23"/>
        </w:rPr>
        <w:t>„</w:t>
      </w:r>
      <w:r w:rsidRPr="0041560A">
        <w:rPr>
          <w:b/>
          <w:bCs/>
          <w:sz w:val="23"/>
          <w:szCs w:val="23"/>
        </w:rPr>
        <w:t>Záverečný účet a výročná správa za rok 2014</w:t>
      </w:r>
      <w:r w:rsidR="0050438F" w:rsidRPr="0041560A">
        <w:rPr>
          <w:b/>
          <w:bCs/>
          <w:sz w:val="23"/>
          <w:szCs w:val="23"/>
        </w:rPr>
        <w:t>“</w:t>
      </w:r>
      <w:r w:rsidR="0050438F" w:rsidRPr="0041560A">
        <w:rPr>
          <w:bCs/>
          <w:sz w:val="23"/>
          <w:szCs w:val="23"/>
        </w:rPr>
        <w:t xml:space="preserve"> </w:t>
      </w:r>
      <w:r w:rsidRPr="0041560A">
        <w:rPr>
          <w:bCs/>
          <w:sz w:val="23"/>
          <w:szCs w:val="23"/>
        </w:rPr>
        <w:t xml:space="preserve">spolu s prílohami </w:t>
      </w:r>
      <w:r w:rsidR="009078D9" w:rsidRPr="0041560A">
        <w:rPr>
          <w:bCs/>
          <w:sz w:val="23"/>
          <w:szCs w:val="23"/>
        </w:rPr>
        <w:t xml:space="preserve">(ďalej len „záverečný účet“) </w:t>
      </w:r>
      <w:r w:rsidR="0050438F" w:rsidRPr="0041560A">
        <w:rPr>
          <w:bCs/>
          <w:sz w:val="23"/>
          <w:szCs w:val="23"/>
        </w:rPr>
        <w:t xml:space="preserve">za </w:t>
      </w:r>
      <w:r w:rsidR="0050438F" w:rsidRPr="0041560A">
        <w:rPr>
          <w:b/>
          <w:bCs/>
          <w:sz w:val="23"/>
          <w:szCs w:val="23"/>
        </w:rPr>
        <w:t>účt</w:t>
      </w:r>
      <w:r w:rsidRPr="0041560A">
        <w:rPr>
          <w:b/>
          <w:bCs/>
          <w:sz w:val="23"/>
          <w:szCs w:val="23"/>
        </w:rPr>
        <w:t>ovné obdobie od 01.01.2014 do 31.12</w:t>
      </w:r>
      <w:r w:rsidR="0050438F" w:rsidRPr="0041560A">
        <w:rPr>
          <w:b/>
          <w:bCs/>
          <w:sz w:val="23"/>
          <w:szCs w:val="23"/>
        </w:rPr>
        <w:t>.2014 je štruktúrovanou správou o finančnom plnení rozpočtu Mesta Stará Ľubovňa a príspevkovej organizácie VPS</w:t>
      </w:r>
      <w:r w:rsidR="0050438F" w:rsidRPr="0041560A">
        <w:rPr>
          <w:bCs/>
          <w:sz w:val="23"/>
          <w:szCs w:val="23"/>
        </w:rPr>
        <w:t>, predložený na rokovanie komisie dňa 2</w:t>
      </w:r>
      <w:r w:rsidRPr="0041560A">
        <w:rPr>
          <w:bCs/>
          <w:sz w:val="23"/>
          <w:szCs w:val="23"/>
        </w:rPr>
        <w:t xml:space="preserve">3 a 24.3.2015 </w:t>
      </w:r>
      <w:r w:rsidR="0050438F" w:rsidRPr="0041560A">
        <w:rPr>
          <w:bCs/>
          <w:sz w:val="23"/>
          <w:szCs w:val="23"/>
        </w:rPr>
        <w:t xml:space="preserve">a predkladaný na rokovanie </w:t>
      </w:r>
      <w:r w:rsidRPr="0041560A">
        <w:rPr>
          <w:bCs/>
          <w:sz w:val="23"/>
          <w:szCs w:val="23"/>
        </w:rPr>
        <w:t xml:space="preserve">mestskej rady dňa 14.4.2015 a </w:t>
      </w:r>
      <w:r w:rsidR="0050438F" w:rsidRPr="0041560A">
        <w:rPr>
          <w:bCs/>
          <w:sz w:val="23"/>
          <w:szCs w:val="23"/>
        </w:rPr>
        <w:t xml:space="preserve">mestského zastupiteľstva dňa </w:t>
      </w:r>
      <w:r w:rsidRPr="0041560A">
        <w:rPr>
          <w:bCs/>
          <w:sz w:val="23"/>
          <w:szCs w:val="23"/>
        </w:rPr>
        <w:t>24.4.2015</w:t>
      </w:r>
      <w:r w:rsidR="0050438F" w:rsidRPr="0041560A">
        <w:rPr>
          <w:bCs/>
          <w:sz w:val="23"/>
          <w:szCs w:val="23"/>
        </w:rPr>
        <w:t xml:space="preserve"> ako </w:t>
      </w:r>
      <w:r w:rsidRPr="0041560A">
        <w:rPr>
          <w:b/>
          <w:bCs/>
          <w:sz w:val="23"/>
          <w:szCs w:val="23"/>
        </w:rPr>
        <w:t xml:space="preserve">súhrnná </w:t>
      </w:r>
      <w:r w:rsidR="0050438F" w:rsidRPr="0041560A">
        <w:rPr>
          <w:b/>
          <w:bCs/>
          <w:sz w:val="23"/>
          <w:szCs w:val="23"/>
        </w:rPr>
        <w:t>informácia o skutočnom, účtovnom stave rozpočtu,</w:t>
      </w:r>
      <w:r w:rsidR="0050438F" w:rsidRPr="0041560A">
        <w:rPr>
          <w:bCs/>
          <w:sz w:val="23"/>
          <w:szCs w:val="23"/>
        </w:rPr>
        <w:t xml:space="preserve"> </w:t>
      </w:r>
      <w:r w:rsidR="0050438F" w:rsidRPr="0041560A">
        <w:rPr>
          <w:b/>
          <w:bCs/>
          <w:sz w:val="23"/>
          <w:szCs w:val="23"/>
        </w:rPr>
        <w:t>nakladaní a dodržiavaní základných princípov efektívneho hospodárenia s finančnými prostriedkami Mesta Stará Ľubovňa</w:t>
      </w:r>
      <w:r w:rsidR="0050438F" w:rsidRPr="0041560A">
        <w:rPr>
          <w:bCs/>
          <w:sz w:val="23"/>
          <w:szCs w:val="23"/>
        </w:rPr>
        <w:t>.</w:t>
      </w:r>
    </w:p>
    <w:p w:rsidR="0050438F" w:rsidRPr="0041560A" w:rsidRDefault="0050438F" w:rsidP="00DF5294">
      <w:pPr>
        <w:pStyle w:val="Default"/>
        <w:ind w:firstLine="708"/>
        <w:jc w:val="both"/>
        <w:rPr>
          <w:iCs/>
          <w:sz w:val="23"/>
          <w:szCs w:val="23"/>
        </w:rPr>
      </w:pPr>
    </w:p>
    <w:p w:rsidR="0050438F" w:rsidRDefault="0050438F" w:rsidP="00DF5294">
      <w:pPr>
        <w:pStyle w:val="Default"/>
        <w:ind w:firstLine="708"/>
        <w:jc w:val="both"/>
        <w:rPr>
          <w:b/>
          <w:iCs/>
          <w:sz w:val="23"/>
          <w:szCs w:val="23"/>
        </w:rPr>
      </w:pPr>
      <w:r w:rsidRPr="0041560A">
        <w:rPr>
          <w:iCs/>
          <w:sz w:val="23"/>
          <w:szCs w:val="23"/>
        </w:rPr>
        <w:t xml:space="preserve">Predložený dokument obsahuje </w:t>
      </w:r>
      <w:r w:rsidRPr="0041560A">
        <w:rPr>
          <w:b/>
          <w:iCs/>
          <w:sz w:val="23"/>
          <w:szCs w:val="23"/>
        </w:rPr>
        <w:t>štruktúrovaný prehľad plnenia rozpočtovaných príjmov a štruktúrovaný prehľad čerpania výdavkov v analytickom členení</w:t>
      </w:r>
      <w:r w:rsidRPr="0041560A">
        <w:rPr>
          <w:iCs/>
          <w:sz w:val="23"/>
          <w:szCs w:val="23"/>
        </w:rPr>
        <w:t xml:space="preserve"> </w:t>
      </w:r>
      <w:r w:rsidRPr="0041560A">
        <w:rPr>
          <w:b/>
          <w:iCs/>
          <w:sz w:val="23"/>
          <w:szCs w:val="23"/>
        </w:rPr>
        <w:t>na položky schválené v rozpočte na rok 2014 a skutočné, účtovn</w:t>
      </w:r>
      <w:r w:rsidR="00B6297B" w:rsidRPr="0041560A">
        <w:rPr>
          <w:b/>
          <w:iCs/>
          <w:sz w:val="23"/>
          <w:szCs w:val="23"/>
        </w:rPr>
        <w:t>é plnenie položky so stavom k 31</w:t>
      </w:r>
      <w:r w:rsidRPr="0041560A">
        <w:rPr>
          <w:b/>
          <w:iCs/>
          <w:sz w:val="23"/>
          <w:szCs w:val="23"/>
        </w:rPr>
        <w:t>.</w:t>
      </w:r>
      <w:r w:rsidR="00B6297B" w:rsidRPr="0041560A">
        <w:rPr>
          <w:b/>
          <w:iCs/>
          <w:sz w:val="23"/>
          <w:szCs w:val="23"/>
        </w:rPr>
        <w:t>12</w:t>
      </w:r>
      <w:r w:rsidRPr="0041560A">
        <w:rPr>
          <w:b/>
          <w:iCs/>
          <w:sz w:val="23"/>
          <w:szCs w:val="23"/>
        </w:rPr>
        <w:t>.2014 v porovnaní so stavom plnenia k 3</w:t>
      </w:r>
      <w:r w:rsidR="00B6297B" w:rsidRPr="0041560A">
        <w:rPr>
          <w:b/>
          <w:iCs/>
          <w:sz w:val="23"/>
          <w:szCs w:val="23"/>
        </w:rPr>
        <w:t>1</w:t>
      </w:r>
      <w:r w:rsidRPr="0041560A">
        <w:rPr>
          <w:b/>
          <w:iCs/>
          <w:sz w:val="23"/>
          <w:szCs w:val="23"/>
        </w:rPr>
        <w:t>.</w:t>
      </w:r>
      <w:r w:rsidR="00B6297B" w:rsidRPr="0041560A">
        <w:rPr>
          <w:b/>
          <w:iCs/>
          <w:sz w:val="23"/>
          <w:szCs w:val="23"/>
        </w:rPr>
        <w:t>12</w:t>
      </w:r>
      <w:r w:rsidRPr="0041560A">
        <w:rPr>
          <w:b/>
          <w:iCs/>
          <w:sz w:val="23"/>
          <w:szCs w:val="23"/>
        </w:rPr>
        <w:t>.2013.</w:t>
      </w:r>
    </w:p>
    <w:p w:rsidR="00930546" w:rsidRPr="0041560A" w:rsidRDefault="00930546" w:rsidP="00DF5294">
      <w:pPr>
        <w:pStyle w:val="Default"/>
        <w:ind w:firstLine="708"/>
        <w:jc w:val="both"/>
        <w:rPr>
          <w:b/>
          <w:iCs/>
          <w:sz w:val="23"/>
          <w:szCs w:val="23"/>
        </w:rPr>
      </w:pPr>
    </w:p>
    <w:p w:rsidR="0050438F" w:rsidRPr="0041560A" w:rsidRDefault="0050438F" w:rsidP="00DF5294">
      <w:pPr>
        <w:pStyle w:val="Default"/>
        <w:ind w:firstLine="708"/>
        <w:jc w:val="both"/>
        <w:rPr>
          <w:rFonts w:eastAsia="Times New Roman"/>
          <w:sz w:val="23"/>
          <w:szCs w:val="23"/>
          <w:lang w:eastAsia="sk-SK"/>
        </w:rPr>
      </w:pPr>
      <w:r w:rsidRPr="0041560A">
        <w:rPr>
          <w:rFonts w:eastAsia="Times New Roman"/>
          <w:b/>
          <w:sz w:val="23"/>
          <w:szCs w:val="23"/>
          <w:lang w:eastAsia="sk-SK"/>
        </w:rPr>
        <w:t>Výdavky rozpočtu mesta boli rozdelené do príslušných programov</w:t>
      </w:r>
      <w:r w:rsidRPr="0041560A">
        <w:rPr>
          <w:rFonts w:eastAsia="Times New Roman"/>
          <w:sz w:val="23"/>
          <w:szCs w:val="23"/>
          <w:lang w:eastAsia="sk-SK"/>
        </w:rPr>
        <w:t xml:space="preserve">. Každý program, ktorý predstavuje súhrn aktivít (prác, činností a dodávok) má definovaný svoj zámer a cieľ, pričom zámer vyjadruje očakávaný pozitívny dôsledok dlhodobého plnenia príslušných cieľov a cieľ sa monitoruje a hodnotí merateľným ukazovateľom. Dodržiavanie rozpočtového hospodárenia, plnenie resp. neplnenie jednotlivých položiek programu sú </w:t>
      </w:r>
      <w:r w:rsidRPr="0041560A">
        <w:rPr>
          <w:rFonts w:eastAsia="Times New Roman"/>
          <w:b/>
          <w:sz w:val="23"/>
          <w:szCs w:val="23"/>
          <w:lang w:eastAsia="sk-SK"/>
        </w:rPr>
        <w:t>dostatočne opísané v rámci textovej časti zdôvodnenia programov a položiek.</w:t>
      </w:r>
      <w:r w:rsidRPr="0041560A">
        <w:rPr>
          <w:rFonts w:eastAsia="Times New Roman"/>
          <w:sz w:val="23"/>
          <w:szCs w:val="23"/>
          <w:lang w:eastAsia="sk-SK"/>
        </w:rPr>
        <w:t xml:space="preserve"> </w:t>
      </w:r>
    </w:p>
    <w:p w:rsidR="0050438F" w:rsidRPr="0041560A" w:rsidRDefault="0050438F" w:rsidP="00DF5294">
      <w:pPr>
        <w:pStyle w:val="Default"/>
        <w:jc w:val="both"/>
        <w:rPr>
          <w:iCs/>
          <w:sz w:val="23"/>
          <w:szCs w:val="23"/>
        </w:rPr>
      </w:pPr>
      <w:r w:rsidRPr="0041560A">
        <w:rPr>
          <w:iCs/>
          <w:sz w:val="23"/>
          <w:szCs w:val="23"/>
        </w:rPr>
        <w:t xml:space="preserve">Štruktúrovaný prehľad jednotlivých príjmov a výdavkov je </w:t>
      </w:r>
      <w:r w:rsidRPr="0041560A">
        <w:rPr>
          <w:b/>
          <w:iCs/>
          <w:sz w:val="23"/>
          <w:szCs w:val="23"/>
        </w:rPr>
        <w:t>uvedený v tabuľkovej podobe, doplnený o textovú časť zhodnotenia dosiahnutého stavu, príp. číselných a štatistických hodnôt so zdôvodnením vykazovaných rozdielov v klesajúcich alebo narastajúcich trendoch položiek</w:t>
      </w:r>
      <w:r w:rsidRPr="0041560A">
        <w:rPr>
          <w:iCs/>
          <w:sz w:val="23"/>
          <w:szCs w:val="23"/>
        </w:rPr>
        <w:t xml:space="preserve">. </w:t>
      </w:r>
    </w:p>
    <w:p w:rsidR="0050438F" w:rsidRDefault="0050438F" w:rsidP="00DF5294">
      <w:pPr>
        <w:pStyle w:val="Default"/>
        <w:jc w:val="both"/>
        <w:rPr>
          <w:iCs/>
        </w:rPr>
      </w:pPr>
    </w:p>
    <w:p w:rsidR="00930546" w:rsidRDefault="00930546" w:rsidP="00930546">
      <w:pPr>
        <w:pStyle w:val="Default"/>
        <w:ind w:firstLine="708"/>
        <w:jc w:val="both"/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>Predložený materiál je štruktúrovaný na časti uvedené na strane č. 2</w:t>
      </w:r>
      <w:r w:rsidR="00622793">
        <w:rPr>
          <w:rFonts w:eastAsia="Times New Roman"/>
          <w:lang w:eastAsia="sk-SK"/>
        </w:rPr>
        <w:t xml:space="preserve"> hodnoteného dokumentu. </w:t>
      </w:r>
    </w:p>
    <w:p w:rsidR="00930546" w:rsidRDefault="00930546" w:rsidP="00DF5294">
      <w:pPr>
        <w:pStyle w:val="Default"/>
        <w:jc w:val="both"/>
        <w:rPr>
          <w:iCs/>
        </w:rPr>
      </w:pPr>
    </w:p>
    <w:p w:rsidR="001936DA" w:rsidRDefault="001936DA" w:rsidP="00DF5294">
      <w:pPr>
        <w:pStyle w:val="Default"/>
        <w:numPr>
          <w:ilvl w:val="0"/>
          <w:numId w:val="10"/>
        </w:numPr>
        <w:ind w:left="709"/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t xml:space="preserve">Východiská spracovania stanoviska k záverečnému účtu mesta Stará Ľubovňa </w:t>
      </w:r>
    </w:p>
    <w:p w:rsidR="0041560A" w:rsidRPr="00EA0FFF" w:rsidRDefault="0041560A" w:rsidP="00DF52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1560A" w:rsidRPr="0041560A" w:rsidRDefault="0041560A" w:rsidP="00DF5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41560A">
        <w:rPr>
          <w:rFonts w:ascii="Times New Roman" w:hAnsi="Times New Roman" w:cs="Times New Roman"/>
          <w:color w:val="000000"/>
          <w:sz w:val="23"/>
          <w:szCs w:val="23"/>
        </w:rPr>
        <w:t xml:space="preserve"> Pri spracovaní odborného stanoviska som vychádzal z posúdenia predloženého návrhu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záverečného účtu </w:t>
      </w:r>
      <w:r w:rsidRPr="0041560A">
        <w:rPr>
          <w:rFonts w:ascii="Times New Roman" w:hAnsi="Times New Roman" w:cs="Times New Roman"/>
          <w:color w:val="000000"/>
          <w:sz w:val="23"/>
          <w:szCs w:val="23"/>
        </w:rPr>
        <w:t>z troch hľadísk:</w:t>
      </w:r>
    </w:p>
    <w:p w:rsidR="0041560A" w:rsidRPr="0041560A" w:rsidRDefault="0041560A" w:rsidP="00DF5294">
      <w:pPr>
        <w:pStyle w:val="Default"/>
        <w:jc w:val="both"/>
        <w:rPr>
          <w:b/>
          <w:iCs/>
          <w:smallCaps/>
          <w:sz w:val="23"/>
          <w:szCs w:val="23"/>
        </w:rPr>
      </w:pPr>
    </w:p>
    <w:p w:rsidR="001936DA" w:rsidRPr="001936DA" w:rsidRDefault="001936DA" w:rsidP="00DF5294">
      <w:pPr>
        <w:pStyle w:val="Default"/>
        <w:numPr>
          <w:ilvl w:val="0"/>
          <w:numId w:val="11"/>
        </w:numPr>
        <w:ind w:left="426"/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t>Zákonnosť predloženého záverečného účtu mesta Stará Ľubovňa za rok 2014</w:t>
      </w:r>
    </w:p>
    <w:p w:rsidR="009078D9" w:rsidRDefault="009078D9" w:rsidP="00DF5294">
      <w:pPr>
        <w:pStyle w:val="Default"/>
        <w:ind w:left="426"/>
        <w:jc w:val="both"/>
        <w:rPr>
          <w:b/>
          <w:iCs/>
          <w:smallCaps/>
          <w:sz w:val="26"/>
          <w:szCs w:val="26"/>
        </w:rPr>
      </w:pPr>
    </w:p>
    <w:p w:rsidR="001936DA" w:rsidRDefault="001936DA" w:rsidP="00DF5294">
      <w:pPr>
        <w:pStyle w:val="Default"/>
        <w:numPr>
          <w:ilvl w:val="1"/>
          <w:numId w:val="13"/>
        </w:numPr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t xml:space="preserve">Súlad so všeobecne záväznými právnymi predpismi </w:t>
      </w:r>
    </w:p>
    <w:p w:rsidR="009078D9" w:rsidRDefault="009078D9" w:rsidP="00DF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078D9" w:rsidRPr="0041560A" w:rsidRDefault="009078D9" w:rsidP="00DF52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3"/>
          <w:szCs w:val="23"/>
        </w:rPr>
      </w:pPr>
      <w:r w:rsidRPr="0041560A">
        <w:rPr>
          <w:rFonts w:ascii="Times New Roman" w:hAnsi="Times New Roman" w:cs="Times New Roman"/>
          <w:color w:val="000000"/>
          <w:sz w:val="23"/>
          <w:szCs w:val="23"/>
        </w:rPr>
        <w:t xml:space="preserve">Záverečný účet je spracovaný v súlade s platnými všeobecne záväznými právnymi predpismi (v čase spracovávania návrhu), najmä v súlade s ustanovením § 16 zákona č. </w:t>
      </w:r>
      <w:r w:rsidRPr="0041560A">
        <w:rPr>
          <w:rFonts w:ascii="Times New Roman" w:hAnsi="Times New Roman" w:cs="Times New Roman"/>
          <w:sz w:val="23"/>
          <w:szCs w:val="23"/>
        </w:rPr>
        <w:t xml:space="preserve">583/2004 </w:t>
      </w:r>
      <w:proofErr w:type="spellStart"/>
      <w:r w:rsidRPr="0041560A">
        <w:rPr>
          <w:rFonts w:ascii="Times New Roman" w:hAnsi="Times New Roman" w:cs="Times New Roman"/>
          <w:sz w:val="23"/>
          <w:szCs w:val="23"/>
        </w:rPr>
        <w:t>Z.z</w:t>
      </w:r>
      <w:proofErr w:type="spellEnd"/>
      <w:r w:rsidRPr="0041560A">
        <w:rPr>
          <w:rFonts w:ascii="Times New Roman" w:hAnsi="Times New Roman" w:cs="Times New Roman"/>
          <w:sz w:val="23"/>
          <w:szCs w:val="23"/>
        </w:rPr>
        <w:t>. o rozpočtových pravidlách územnej samosprávy a o zmene a doplnení niektorých zákono</w:t>
      </w:r>
      <w:r w:rsidR="0041560A" w:rsidRPr="0041560A">
        <w:rPr>
          <w:rFonts w:ascii="Times New Roman" w:hAnsi="Times New Roman" w:cs="Times New Roman"/>
          <w:sz w:val="23"/>
          <w:szCs w:val="23"/>
        </w:rPr>
        <w:t xml:space="preserve">v v znení neskorších predpisov </w:t>
      </w:r>
      <w:r w:rsidR="00DF5294">
        <w:rPr>
          <w:rFonts w:ascii="Times New Roman" w:hAnsi="Times New Roman" w:cs="Times New Roman"/>
          <w:sz w:val="23"/>
          <w:szCs w:val="23"/>
        </w:rPr>
        <w:t>(ďalej len „zákona o rozpočtových pravidlách“</w:t>
      </w:r>
      <w:r w:rsidR="00DF6BEB">
        <w:rPr>
          <w:rFonts w:ascii="Times New Roman" w:hAnsi="Times New Roman" w:cs="Times New Roman"/>
          <w:sz w:val="23"/>
          <w:szCs w:val="23"/>
        </w:rPr>
        <w:t>)</w:t>
      </w:r>
      <w:r w:rsidR="00DF5294">
        <w:rPr>
          <w:rFonts w:ascii="Times New Roman" w:hAnsi="Times New Roman" w:cs="Times New Roman"/>
          <w:sz w:val="23"/>
          <w:szCs w:val="23"/>
        </w:rPr>
        <w:t xml:space="preserve"> </w:t>
      </w:r>
      <w:r w:rsidR="0041560A" w:rsidRPr="0041560A">
        <w:rPr>
          <w:rFonts w:ascii="Times New Roman" w:hAnsi="Times New Roman" w:cs="Times New Roman"/>
          <w:sz w:val="23"/>
          <w:szCs w:val="23"/>
        </w:rPr>
        <w:t xml:space="preserve">a ustanovenia § 20 zákona č. 431/2002 </w:t>
      </w:r>
      <w:proofErr w:type="spellStart"/>
      <w:r w:rsidR="0041560A" w:rsidRPr="0041560A">
        <w:rPr>
          <w:rFonts w:ascii="Times New Roman" w:hAnsi="Times New Roman" w:cs="Times New Roman"/>
          <w:sz w:val="23"/>
          <w:szCs w:val="23"/>
        </w:rPr>
        <w:t>Z.z</w:t>
      </w:r>
      <w:proofErr w:type="spellEnd"/>
      <w:r w:rsidR="0041560A" w:rsidRPr="0041560A">
        <w:rPr>
          <w:rFonts w:ascii="Times New Roman" w:hAnsi="Times New Roman" w:cs="Times New Roman"/>
          <w:sz w:val="23"/>
          <w:szCs w:val="23"/>
        </w:rPr>
        <w:t xml:space="preserve">. o účtovníctve v znení neskorších zmien a doplnkov. </w:t>
      </w:r>
    </w:p>
    <w:p w:rsidR="009078D9" w:rsidRPr="0041560A" w:rsidRDefault="009078D9" w:rsidP="00DF5294">
      <w:pPr>
        <w:pStyle w:val="Default"/>
        <w:ind w:firstLine="708"/>
        <w:jc w:val="both"/>
        <w:rPr>
          <w:sz w:val="23"/>
          <w:szCs w:val="23"/>
        </w:rPr>
      </w:pPr>
      <w:r w:rsidRPr="0041560A">
        <w:rPr>
          <w:sz w:val="23"/>
          <w:szCs w:val="23"/>
        </w:rPr>
        <w:t xml:space="preserve">Záverečný účet zohľadňuje ustanovenia zákona č. 523/2004 </w:t>
      </w:r>
      <w:proofErr w:type="spellStart"/>
      <w:r w:rsidRPr="0041560A">
        <w:rPr>
          <w:sz w:val="23"/>
          <w:szCs w:val="23"/>
        </w:rPr>
        <w:t>Z.z</w:t>
      </w:r>
      <w:proofErr w:type="spellEnd"/>
      <w:r w:rsidRPr="0041560A">
        <w:rPr>
          <w:sz w:val="23"/>
          <w:szCs w:val="23"/>
        </w:rPr>
        <w:t xml:space="preserve">. o rozpočtových pravidlách verejnej správy a o zmene a doplnení niektorých zákonov v znení neskorších predpisov, </w:t>
      </w:r>
      <w:r w:rsidRPr="0041560A">
        <w:rPr>
          <w:bCs/>
          <w:sz w:val="23"/>
          <w:szCs w:val="23"/>
        </w:rPr>
        <w:t xml:space="preserve">zákona č. </w:t>
      </w:r>
      <w:r w:rsidRPr="0041560A">
        <w:rPr>
          <w:bCs/>
          <w:sz w:val="23"/>
          <w:szCs w:val="23"/>
        </w:rPr>
        <w:lastRenderedPageBreak/>
        <w:t xml:space="preserve">597/2003 </w:t>
      </w:r>
      <w:proofErr w:type="spellStart"/>
      <w:r w:rsidRPr="0041560A">
        <w:rPr>
          <w:bCs/>
          <w:sz w:val="23"/>
          <w:szCs w:val="23"/>
        </w:rPr>
        <w:t>Z.z</w:t>
      </w:r>
      <w:proofErr w:type="spellEnd"/>
      <w:r w:rsidRPr="0041560A">
        <w:rPr>
          <w:bCs/>
          <w:sz w:val="23"/>
          <w:szCs w:val="23"/>
        </w:rPr>
        <w:t xml:space="preserve">. o financovaní základných škôl, stredných škôl a školských zariadení </w:t>
      </w:r>
      <w:r w:rsidRPr="0041560A">
        <w:rPr>
          <w:sz w:val="23"/>
          <w:szCs w:val="23"/>
        </w:rPr>
        <w:t xml:space="preserve">v znení neskorších predpisov </w:t>
      </w:r>
      <w:r w:rsidRPr="0041560A">
        <w:rPr>
          <w:bCs/>
          <w:sz w:val="23"/>
          <w:szCs w:val="23"/>
        </w:rPr>
        <w:t>a ostatné súvisiace právne normy.</w:t>
      </w:r>
    </w:p>
    <w:p w:rsidR="009078D9" w:rsidRPr="0041560A" w:rsidRDefault="009078D9" w:rsidP="00DF5294">
      <w:pPr>
        <w:pStyle w:val="Default"/>
        <w:ind w:firstLine="709"/>
        <w:jc w:val="both"/>
        <w:rPr>
          <w:sz w:val="23"/>
          <w:szCs w:val="23"/>
        </w:rPr>
      </w:pPr>
    </w:p>
    <w:p w:rsidR="009078D9" w:rsidRPr="0041560A" w:rsidRDefault="009078D9" w:rsidP="00DF5294">
      <w:pPr>
        <w:pStyle w:val="Default"/>
        <w:ind w:firstLine="709"/>
        <w:jc w:val="both"/>
        <w:rPr>
          <w:sz w:val="23"/>
          <w:szCs w:val="23"/>
        </w:rPr>
      </w:pPr>
      <w:r w:rsidRPr="0041560A">
        <w:rPr>
          <w:sz w:val="23"/>
          <w:szCs w:val="23"/>
        </w:rPr>
        <w:t>Záverečný účet je spracovaný v súlade so všeobecnými nariadeniami mesta (ďalej VZN), ktoré spracovateľ podrobne uvádza v textovej časti návrhu rozpočtu, pri</w:t>
      </w:r>
      <w:r w:rsidR="0041560A" w:rsidRPr="0041560A">
        <w:rPr>
          <w:sz w:val="23"/>
          <w:szCs w:val="23"/>
        </w:rPr>
        <w:t xml:space="preserve"> hodnotení</w:t>
      </w:r>
      <w:r w:rsidRPr="0041560A">
        <w:rPr>
          <w:sz w:val="23"/>
          <w:szCs w:val="23"/>
        </w:rPr>
        <w:t xml:space="preserve"> jednotlivých programo</w:t>
      </w:r>
      <w:r w:rsidR="0041560A" w:rsidRPr="0041560A">
        <w:rPr>
          <w:sz w:val="23"/>
          <w:szCs w:val="23"/>
        </w:rPr>
        <w:t>v</w:t>
      </w:r>
      <w:r w:rsidRPr="0041560A">
        <w:rPr>
          <w:sz w:val="23"/>
          <w:szCs w:val="23"/>
        </w:rPr>
        <w:t xml:space="preserve">. </w:t>
      </w:r>
    </w:p>
    <w:p w:rsidR="009078D9" w:rsidRPr="001936DA" w:rsidRDefault="009078D9" w:rsidP="00DF5294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1936DA" w:rsidRDefault="001936DA" w:rsidP="00DF5294">
      <w:pPr>
        <w:pStyle w:val="Default"/>
        <w:numPr>
          <w:ilvl w:val="1"/>
          <w:numId w:val="13"/>
        </w:numPr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t xml:space="preserve">Dodržanie informačnej povinnosti zo strany mesta </w:t>
      </w:r>
    </w:p>
    <w:p w:rsidR="009078D9" w:rsidRDefault="009078D9" w:rsidP="00DF5294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9078D9" w:rsidRPr="0041560A" w:rsidRDefault="009078D9" w:rsidP="00DF52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41560A">
        <w:rPr>
          <w:rFonts w:ascii="Times New Roman" w:hAnsi="Times New Roman" w:cs="Times New Roman"/>
          <w:sz w:val="23"/>
          <w:szCs w:val="23"/>
        </w:rPr>
        <w:t>Vyvesením záverečného účtu mesta na úradnej tabuli mesta</w:t>
      </w:r>
      <w:r w:rsidR="003407D7">
        <w:rPr>
          <w:rFonts w:ascii="Times New Roman" w:hAnsi="Times New Roman" w:cs="Times New Roman"/>
          <w:sz w:val="23"/>
          <w:szCs w:val="23"/>
        </w:rPr>
        <w:t xml:space="preserve"> a</w:t>
      </w:r>
      <w:r w:rsidRPr="0041560A">
        <w:rPr>
          <w:rFonts w:ascii="Times New Roman" w:hAnsi="Times New Roman" w:cs="Times New Roman"/>
          <w:sz w:val="23"/>
          <w:szCs w:val="23"/>
        </w:rPr>
        <w:t xml:space="preserve"> internetovej stráne mesta v zákonom stanovenej lehote</w:t>
      </w:r>
      <w:r w:rsidR="003407D7">
        <w:rPr>
          <w:rFonts w:ascii="Times New Roman" w:hAnsi="Times New Roman" w:cs="Times New Roman"/>
          <w:sz w:val="23"/>
          <w:szCs w:val="23"/>
        </w:rPr>
        <w:t xml:space="preserve"> </w:t>
      </w:r>
      <w:r w:rsidRPr="0041560A">
        <w:rPr>
          <w:rFonts w:ascii="Times New Roman" w:hAnsi="Times New Roman" w:cs="Times New Roman"/>
          <w:sz w:val="23"/>
          <w:szCs w:val="23"/>
        </w:rPr>
        <w:t xml:space="preserve">dňa 4.3.2015, bola </w:t>
      </w:r>
      <w:r w:rsidRPr="0041560A">
        <w:rPr>
          <w:rFonts w:ascii="Times New Roman" w:hAnsi="Times New Roman" w:cs="Times New Roman"/>
          <w:b/>
          <w:sz w:val="23"/>
          <w:szCs w:val="23"/>
        </w:rPr>
        <w:t xml:space="preserve">splnená povinnosť </w:t>
      </w:r>
      <w:r w:rsidRPr="0041560A">
        <w:rPr>
          <w:rFonts w:ascii="Times New Roman" w:hAnsi="Times New Roman" w:cs="Times New Roman"/>
          <w:sz w:val="23"/>
          <w:szCs w:val="23"/>
        </w:rPr>
        <w:t xml:space="preserve">uložená v § 9 ods.2 zákona č. 369/1990 </w:t>
      </w:r>
      <w:proofErr w:type="spellStart"/>
      <w:r w:rsidRPr="0041560A">
        <w:rPr>
          <w:rFonts w:ascii="Times New Roman" w:hAnsi="Times New Roman" w:cs="Times New Roman"/>
          <w:sz w:val="23"/>
          <w:szCs w:val="23"/>
        </w:rPr>
        <w:t>Zb.o</w:t>
      </w:r>
      <w:proofErr w:type="spellEnd"/>
      <w:r w:rsidRPr="0041560A">
        <w:rPr>
          <w:rFonts w:ascii="Times New Roman" w:hAnsi="Times New Roman" w:cs="Times New Roman"/>
          <w:sz w:val="23"/>
          <w:szCs w:val="23"/>
        </w:rPr>
        <w:t xml:space="preserve"> obecnom zriadení </w:t>
      </w:r>
      <w:r w:rsidRPr="0041560A">
        <w:rPr>
          <w:rFonts w:ascii="Times New Roman" w:hAnsi="Times New Roman" w:cs="Times New Roman"/>
          <w:bCs/>
          <w:sz w:val="23"/>
          <w:szCs w:val="23"/>
        </w:rPr>
        <w:t>a ustanovenia § 16 odsek 9 zákona o rozpočtových pravidlách</w:t>
      </w:r>
      <w:r w:rsidRPr="0041560A">
        <w:rPr>
          <w:rFonts w:ascii="Times New Roman" w:hAnsi="Times New Roman" w:cs="Times New Roman"/>
          <w:sz w:val="23"/>
          <w:szCs w:val="23"/>
        </w:rPr>
        <w:t xml:space="preserve">, podľa ktorého má byť návrh rozpočtu pred schválením zverejnený najmenej 15 dní spôsobom v mieste obvyklým, aby sa k nemu mohli obyvatelia vyjadriť. </w:t>
      </w:r>
    </w:p>
    <w:p w:rsidR="009078D9" w:rsidRPr="001936DA" w:rsidRDefault="009078D9" w:rsidP="00DF5294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1936DA" w:rsidRDefault="0041560A" w:rsidP="00DF5294">
      <w:pPr>
        <w:pStyle w:val="Default"/>
        <w:numPr>
          <w:ilvl w:val="0"/>
          <w:numId w:val="11"/>
        </w:numPr>
        <w:ind w:left="426"/>
        <w:jc w:val="both"/>
        <w:rPr>
          <w:b/>
          <w:iCs/>
          <w:smallCaps/>
          <w:sz w:val="26"/>
          <w:szCs w:val="26"/>
        </w:rPr>
      </w:pPr>
      <w:r>
        <w:rPr>
          <w:b/>
          <w:iCs/>
          <w:smallCaps/>
          <w:sz w:val="26"/>
          <w:szCs w:val="26"/>
        </w:rPr>
        <w:t xml:space="preserve">Dodržanie </w:t>
      </w:r>
      <w:r w:rsidR="001936DA" w:rsidRPr="001936DA">
        <w:rPr>
          <w:b/>
          <w:iCs/>
          <w:smallCaps/>
          <w:sz w:val="26"/>
          <w:szCs w:val="26"/>
        </w:rPr>
        <w:t xml:space="preserve"> povinnosti auditu zo strany mesta </w:t>
      </w:r>
    </w:p>
    <w:p w:rsidR="0041560A" w:rsidRPr="0041560A" w:rsidRDefault="0041560A" w:rsidP="00DF5294">
      <w:pPr>
        <w:pStyle w:val="Default"/>
        <w:jc w:val="both"/>
        <w:rPr>
          <w:b/>
          <w:iCs/>
          <w:smallCaps/>
        </w:rPr>
      </w:pPr>
    </w:p>
    <w:p w:rsidR="0041560A" w:rsidRPr="0041560A" w:rsidRDefault="0041560A" w:rsidP="00DF5294">
      <w:pPr>
        <w:pStyle w:val="Default"/>
        <w:ind w:firstLine="708"/>
        <w:jc w:val="both"/>
        <w:rPr>
          <w:sz w:val="23"/>
          <w:szCs w:val="23"/>
        </w:rPr>
      </w:pPr>
      <w:r w:rsidRPr="0041560A">
        <w:rPr>
          <w:sz w:val="23"/>
          <w:szCs w:val="23"/>
        </w:rPr>
        <w:t xml:space="preserve">Mesto Stará Ľubovňa si splnilo povinnosť podľa ustanovenia </w:t>
      </w:r>
      <w:r w:rsidRPr="003407D7">
        <w:rPr>
          <w:bCs/>
          <w:sz w:val="23"/>
          <w:szCs w:val="23"/>
        </w:rPr>
        <w:t xml:space="preserve">§ 16 ods. 3 </w:t>
      </w:r>
      <w:r w:rsidR="00DF5294">
        <w:rPr>
          <w:sz w:val="23"/>
          <w:szCs w:val="23"/>
        </w:rPr>
        <w:t>zákona o rozpočtových pravidlách</w:t>
      </w:r>
      <w:r w:rsidRPr="0041560A">
        <w:rPr>
          <w:sz w:val="23"/>
          <w:szCs w:val="23"/>
        </w:rPr>
        <w:t xml:space="preserve">, zo znenia ktorého vyplýva povinnosť mesta overiť účtovnú závierku podľa osobitného predpisu, ktorým je zákon č. 369/1990 Zb. o obecnom zriadení v znení neskorších predpisov (§ 9 ods. 4). </w:t>
      </w:r>
    </w:p>
    <w:p w:rsidR="0041560A" w:rsidRPr="0041560A" w:rsidRDefault="0041560A" w:rsidP="00DF5294">
      <w:pPr>
        <w:pStyle w:val="Default"/>
        <w:ind w:firstLine="708"/>
        <w:jc w:val="both"/>
        <w:rPr>
          <w:sz w:val="23"/>
          <w:szCs w:val="23"/>
        </w:rPr>
      </w:pPr>
      <w:r w:rsidRPr="0041560A">
        <w:rPr>
          <w:sz w:val="23"/>
          <w:szCs w:val="23"/>
        </w:rPr>
        <w:t xml:space="preserve">Účtovná závierka bola overená audítorskou spoločnosťou HURINES, </w:t>
      </w:r>
      <w:proofErr w:type="spellStart"/>
      <w:r w:rsidRPr="0041560A">
        <w:rPr>
          <w:sz w:val="23"/>
          <w:szCs w:val="23"/>
        </w:rPr>
        <w:t>s.r.o</w:t>
      </w:r>
      <w:proofErr w:type="spellEnd"/>
      <w:r w:rsidRPr="0041560A">
        <w:rPr>
          <w:sz w:val="23"/>
          <w:szCs w:val="23"/>
        </w:rPr>
        <w:t>.</w:t>
      </w:r>
      <w:r w:rsidR="003407D7">
        <w:rPr>
          <w:sz w:val="23"/>
          <w:szCs w:val="23"/>
        </w:rPr>
        <w:t>, licencia</w:t>
      </w:r>
      <w:r w:rsidRPr="0041560A">
        <w:rPr>
          <w:sz w:val="23"/>
          <w:szCs w:val="23"/>
        </w:rPr>
        <w:t xml:space="preserve"> k vykonávaniu činnosti audítora </w:t>
      </w:r>
      <w:r w:rsidR="003407D7">
        <w:rPr>
          <w:sz w:val="23"/>
          <w:szCs w:val="23"/>
        </w:rPr>
        <w:t xml:space="preserve">z </w:t>
      </w:r>
      <w:r w:rsidRPr="0041560A">
        <w:rPr>
          <w:sz w:val="23"/>
          <w:szCs w:val="23"/>
        </w:rPr>
        <w:t xml:space="preserve">roku 1998, č. licencie 193. – viď Správa nezávislého audítora zo </w:t>
      </w:r>
      <w:r w:rsidRPr="00D85CB5">
        <w:rPr>
          <w:sz w:val="23"/>
          <w:szCs w:val="23"/>
        </w:rPr>
        <w:t xml:space="preserve">dňa </w:t>
      </w:r>
      <w:r w:rsidR="00D85CB5" w:rsidRPr="00D85CB5">
        <w:rPr>
          <w:sz w:val="23"/>
          <w:szCs w:val="23"/>
        </w:rPr>
        <w:t>23</w:t>
      </w:r>
      <w:r w:rsidRPr="00D85CB5">
        <w:rPr>
          <w:sz w:val="23"/>
          <w:szCs w:val="23"/>
        </w:rPr>
        <w:t>. marca 2015.</w:t>
      </w:r>
    </w:p>
    <w:p w:rsidR="0041560A" w:rsidRPr="0041560A" w:rsidRDefault="0041560A" w:rsidP="00DF5294">
      <w:pPr>
        <w:pStyle w:val="Default"/>
        <w:ind w:firstLine="708"/>
        <w:jc w:val="both"/>
        <w:rPr>
          <w:b/>
          <w:iCs/>
          <w:smallCaps/>
          <w:sz w:val="23"/>
          <w:szCs w:val="23"/>
        </w:rPr>
      </w:pPr>
    </w:p>
    <w:p w:rsidR="001936DA" w:rsidRDefault="001936DA" w:rsidP="00DF5294">
      <w:pPr>
        <w:pStyle w:val="Default"/>
        <w:numPr>
          <w:ilvl w:val="0"/>
          <w:numId w:val="11"/>
        </w:numPr>
        <w:ind w:left="284"/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t>Metodická správnosť predloženého záverečného účtu</w:t>
      </w:r>
    </w:p>
    <w:p w:rsidR="003407D7" w:rsidRDefault="003407D7" w:rsidP="00DF52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mallCaps/>
          <w:color w:val="000000"/>
          <w:sz w:val="26"/>
          <w:szCs w:val="26"/>
        </w:rPr>
      </w:pPr>
    </w:p>
    <w:p w:rsidR="003407D7" w:rsidRPr="007F4F57" w:rsidRDefault="003407D7" w:rsidP="00DF52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7F4F57">
        <w:rPr>
          <w:rFonts w:ascii="Times New Roman" w:hAnsi="Times New Roman" w:cs="Times New Roman"/>
          <w:color w:val="000000"/>
          <w:sz w:val="23"/>
          <w:szCs w:val="23"/>
        </w:rPr>
        <w:t xml:space="preserve">Predložený záverečný účet bol spracovaný v súlade s ustanovením § 16 </w:t>
      </w:r>
      <w:r w:rsidR="00DF5294">
        <w:rPr>
          <w:rFonts w:ascii="Times New Roman" w:hAnsi="Times New Roman" w:cs="Times New Roman"/>
          <w:sz w:val="23"/>
          <w:szCs w:val="23"/>
        </w:rPr>
        <w:t xml:space="preserve">zákona o rozpočtových pravidlách </w:t>
      </w:r>
      <w:r w:rsidRPr="007F4F57">
        <w:rPr>
          <w:rFonts w:ascii="Times New Roman" w:hAnsi="Times New Roman" w:cs="Times New Roman"/>
          <w:color w:val="000000"/>
          <w:sz w:val="23"/>
          <w:szCs w:val="23"/>
        </w:rPr>
        <w:t xml:space="preserve">obsahuje údaje: </w:t>
      </w:r>
    </w:p>
    <w:p w:rsidR="00AA0838" w:rsidRPr="007F4F57" w:rsidRDefault="00AA0838" w:rsidP="00DF52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3407D7" w:rsidRPr="007F4F57" w:rsidRDefault="003407D7" w:rsidP="00DF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7F4F57">
        <w:rPr>
          <w:rFonts w:ascii="Times New Roman" w:hAnsi="Times New Roman" w:cs="Times New Roman"/>
          <w:color w:val="000000"/>
          <w:sz w:val="23"/>
          <w:szCs w:val="23"/>
        </w:rPr>
        <w:t xml:space="preserve">• </w:t>
      </w:r>
      <w:r w:rsidRPr="007F4F57">
        <w:rPr>
          <w:rFonts w:ascii="Times New Roman" w:hAnsi="Times New Roman" w:cs="Times New Roman"/>
          <w:b/>
          <w:bCs/>
          <w:color w:val="000000"/>
          <w:sz w:val="23"/>
          <w:szCs w:val="23"/>
        </w:rPr>
        <w:t>plnení rozpočtu v členení podľa § 10 odsek 3 zákona v súlade s rozpočtovou klas</w:t>
      </w:r>
      <w:r w:rsidR="00AA0838" w:rsidRPr="007F4F57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ifikáciou, </w:t>
      </w:r>
    </w:p>
    <w:p w:rsidR="003407D7" w:rsidRPr="007F4F57" w:rsidRDefault="003407D7" w:rsidP="00DF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7F4F57">
        <w:rPr>
          <w:rFonts w:ascii="Times New Roman" w:hAnsi="Times New Roman" w:cs="Times New Roman"/>
          <w:color w:val="000000"/>
          <w:sz w:val="23"/>
          <w:szCs w:val="23"/>
        </w:rPr>
        <w:t xml:space="preserve">• </w:t>
      </w:r>
      <w:r w:rsidRPr="007F4F57">
        <w:rPr>
          <w:rFonts w:ascii="Times New Roman" w:hAnsi="Times New Roman" w:cs="Times New Roman"/>
          <w:b/>
          <w:bCs/>
          <w:color w:val="000000"/>
          <w:sz w:val="23"/>
          <w:szCs w:val="23"/>
        </w:rPr>
        <w:t>tvo</w:t>
      </w:r>
      <w:r w:rsidR="00AA0838" w:rsidRPr="007F4F57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rba a použitie peňažných fondov, </w:t>
      </w:r>
    </w:p>
    <w:p w:rsidR="003407D7" w:rsidRPr="007F4F57" w:rsidRDefault="003407D7" w:rsidP="00DF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7F4F57">
        <w:rPr>
          <w:rFonts w:ascii="Times New Roman" w:hAnsi="Times New Roman" w:cs="Times New Roman"/>
          <w:color w:val="000000"/>
          <w:sz w:val="23"/>
          <w:szCs w:val="23"/>
        </w:rPr>
        <w:t xml:space="preserve">• </w:t>
      </w:r>
      <w:r w:rsidR="00AA0838" w:rsidRPr="007F4F57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bilanciu aktív a pasív, </w:t>
      </w:r>
    </w:p>
    <w:p w:rsidR="003407D7" w:rsidRPr="007F4F57" w:rsidRDefault="003407D7" w:rsidP="00DF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7F4F57">
        <w:rPr>
          <w:rFonts w:ascii="Times New Roman" w:hAnsi="Times New Roman" w:cs="Times New Roman"/>
          <w:color w:val="000000"/>
          <w:sz w:val="23"/>
          <w:szCs w:val="23"/>
        </w:rPr>
        <w:t xml:space="preserve">• </w:t>
      </w:r>
      <w:r w:rsidRPr="007F4F57">
        <w:rPr>
          <w:rFonts w:ascii="Times New Roman" w:hAnsi="Times New Roman" w:cs="Times New Roman"/>
          <w:b/>
          <w:bCs/>
          <w:color w:val="000000"/>
          <w:sz w:val="23"/>
          <w:szCs w:val="23"/>
        </w:rPr>
        <w:t>prehľad o stave a vývoji dlhu</w:t>
      </w:r>
      <w:r w:rsidR="00AA0838" w:rsidRPr="007F4F57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, </w:t>
      </w:r>
      <w:r w:rsidRPr="007F4F57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</w:p>
    <w:p w:rsidR="003407D7" w:rsidRPr="007F4F57" w:rsidRDefault="003407D7" w:rsidP="00DF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7F4F57">
        <w:rPr>
          <w:rFonts w:ascii="Times New Roman" w:hAnsi="Times New Roman" w:cs="Times New Roman"/>
          <w:color w:val="000000"/>
          <w:sz w:val="23"/>
          <w:szCs w:val="23"/>
        </w:rPr>
        <w:t xml:space="preserve">• </w:t>
      </w:r>
      <w:r w:rsidRPr="007F4F57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údaje o hospodárení </w:t>
      </w:r>
      <w:r w:rsidR="00AA0838" w:rsidRPr="007F4F57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príspevkovej organizácie mesta, </w:t>
      </w:r>
      <w:r w:rsidRPr="007F4F57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</w:p>
    <w:p w:rsidR="003407D7" w:rsidRPr="00D85CB5" w:rsidRDefault="003407D7" w:rsidP="00DF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7F4F57">
        <w:rPr>
          <w:rFonts w:ascii="Times New Roman" w:hAnsi="Times New Roman" w:cs="Times New Roman"/>
          <w:color w:val="000000"/>
          <w:sz w:val="23"/>
          <w:szCs w:val="23"/>
        </w:rPr>
        <w:t xml:space="preserve">• </w:t>
      </w:r>
      <w:r w:rsidRPr="00D85CB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prehľad o poskytnutých dotáciách podľa § 7 ods. 4 zákona č. 583/2004 </w:t>
      </w:r>
      <w:proofErr w:type="spellStart"/>
      <w:r w:rsidRPr="00D85CB5">
        <w:rPr>
          <w:rFonts w:ascii="Times New Roman" w:hAnsi="Times New Roman" w:cs="Times New Roman"/>
          <w:b/>
          <w:bCs/>
          <w:color w:val="000000"/>
          <w:sz w:val="23"/>
          <w:szCs w:val="23"/>
        </w:rPr>
        <w:t>Z.z</w:t>
      </w:r>
      <w:proofErr w:type="spellEnd"/>
      <w:r w:rsidRPr="00D85CB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v platnom znení </w:t>
      </w:r>
    </w:p>
    <w:p w:rsidR="003407D7" w:rsidRPr="00D85CB5" w:rsidRDefault="003407D7" w:rsidP="00DF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D85CB5">
        <w:rPr>
          <w:rFonts w:ascii="Times New Roman" w:hAnsi="Times New Roman" w:cs="Times New Roman"/>
          <w:color w:val="000000"/>
          <w:sz w:val="23"/>
          <w:szCs w:val="23"/>
        </w:rPr>
        <w:t xml:space="preserve">• </w:t>
      </w:r>
      <w:r w:rsidRPr="00D85CB5">
        <w:rPr>
          <w:rFonts w:ascii="Times New Roman" w:hAnsi="Times New Roman" w:cs="Times New Roman"/>
          <w:b/>
          <w:bCs/>
          <w:color w:val="000000"/>
          <w:sz w:val="23"/>
          <w:szCs w:val="23"/>
        </w:rPr>
        <w:t>finančné usporiadanie vzťahov</w:t>
      </w:r>
      <w:r w:rsidR="00AA0838" w:rsidRPr="00D85CB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, </w:t>
      </w:r>
      <w:r w:rsidRPr="00D85CB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</w:p>
    <w:p w:rsidR="003407D7" w:rsidRPr="007F4F57" w:rsidRDefault="003407D7" w:rsidP="00DF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803D0">
        <w:rPr>
          <w:rFonts w:ascii="Times New Roman" w:hAnsi="Times New Roman" w:cs="Times New Roman"/>
          <w:color w:val="000000"/>
          <w:sz w:val="23"/>
          <w:szCs w:val="23"/>
        </w:rPr>
        <w:t xml:space="preserve">• </w:t>
      </w:r>
      <w:r w:rsidRPr="00B803D0">
        <w:rPr>
          <w:rFonts w:ascii="Times New Roman" w:hAnsi="Times New Roman" w:cs="Times New Roman"/>
          <w:b/>
          <w:bCs/>
          <w:color w:val="000000"/>
          <w:sz w:val="23"/>
          <w:szCs w:val="23"/>
        </w:rPr>
        <w:t>hodnotenie plnenia programov.</w:t>
      </w:r>
      <w:r w:rsidRPr="007F4F57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</w:p>
    <w:p w:rsidR="003407D7" w:rsidRPr="007F4F57" w:rsidRDefault="003407D7" w:rsidP="00DF5294">
      <w:pPr>
        <w:pStyle w:val="Default"/>
        <w:ind w:firstLine="709"/>
        <w:jc w:val="both"/>
        <w:rPr>
          <w:sz w:val="23"/>
          <w:szCs w:val="23"/>
        </w:rPr>
      </w:pPr>
    </w:p>
    <w:p w:rsidR="009078D9" w:rsidRPr="007F4F57" w:rsidRDefault="00AA0838" w:rsidP="00DF5294">
      <w:pPr>
        <w:pStyle w:val="Default"/>
        <w:ind w:firstLine="709"/>
        <w:jc w:val="both"/>
        <w:rPr>
          <w:sz w:val="23"/>
          <w:szCs w:val="23"/>
        </w:rPr>
      </w:pPr>
      <w:r w:rsidRPr="007F4F57">
        <w:rPr>
          <w:sz w:val="23"/>
          <w:szCs w:val="23"/>
        </w:rPr>
        <w:t xml:space="preserve">Údaje o plnení rozpočtu boli spracované podľa rozpočtovej klasifikácie </w:t>
      </w:r>
      <w:r w:rsidR="009078D9" w:rsidRPr="007F4F57">
        <w:rPr>
          <w:sz w:val="23"/>
          <w:szCs w:val="23"/>
        </w:rPr>
        <w:t xml:space="preserve">v súlade s Opatrením MF SR č. MF/010175/2004-42, ktorým sa ustanovuje druhová klasifikácia, organizačná klasifikácia a ekonomická klasifikácia rozpočtovej klasifikácie v znení opatrenia z 28. marca 2006 (č. MF/008978/2006-421), opatrenia z 23. apríla 2008 (č. MF/009212/2008-421) a opatrenia z 20. mája 2010 (č. MF/011928/2010-421), opatrenia z 18. augusta 2010 (č. MF/021218/2010-421), opatrenia z 29. októbra 2010 (č. MF/025825/2010-421), opatrenia z 20. februára 2012 (č. MF/010211/2012-421), ktorá je záväzná pri zostavovaní rozpočtov územnej samosprávy. </w:t>
      </w:r>
      <w:r w:rsidRPr="007F4F57">
        <w:rPr>
          <w:sz w:val="23"/>
          <w:szCs w:val="23"/>
        </w:rPr>
        <w:t>V súlade s týmito právnymi predpismi sa</w:t>
      </w:r>
      <w:r w:rsidR="009078D9" w:rsidRPr="007F4F57">
        <w:rPr>
          <w:sz w:val="23"/>
          <w:szCs w:val="23"/>
        </w:rPr>
        <w:t xml:space="preserve"> jednotne určujú a triedia príjmy a výdavky rozpočtu vrátane ich vecného vymedzenia a finančné operácie s finančnými aktívami a pasívami. </w:t>
      </w:r>
    </w:p>
    <w:p w:rsidR="009078D9" w:rsidRPr="007F4F57" w:rsidRDefault="009078D9" w:rsidP="00DF5294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A0838" w:rsidRDefault="00AA0838" w:rsidP="00DF5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7F4F57">
        <w:rPr>
          <w:rFonts w:ascii="Times New Roman" w:hAnsi="Times New Roman" w:cs="Times New Roman"/>
          <w:sz w:val="23"/>
          <w:szCs w:val="23"/>
        </w:rPr>
        <w:t xml:space="preserve">Mesto Stará Ľubovňa spracovalo a predložilo záverečný účet v oblasti </w:t>
      </w:r>
      <w:r w:rsidR="00E00B19" w:rsidRPr="007F4F57">
        <w:rPr>
          <w:rFonts w:ascii="Times New Roman" w:hAnsi="Times New Roman" w:cs="Times New Roman"/>
          <w:b/>
          <w:sz w:val="23"/>
          <w:szCs w:val="23"/>
        </w:rPr>
        <w:t>plnenia</w:t>
      </w:r>
      <w:r w:rsidR="00C40B76" w:rsidRPr="007F4F57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7F4F57" w:rsidRPr="007F4F57">
        <w:rPr>
          <w:rFonts w:ascii="Times New Roman" w:hAnsi="Times New Roman" w:cs="Times New Roman"/>
          <w:b/>
          <w:sz w:val="23"/>
          <w:szCs w:val="23"/>
        </w:rPr>
        <w:t xml:space="preserve">rozpočtu </w:t>
      </w:r>
      <w:r w:rsidR="00C40B76" w:rsidRPr="007F4F57">
        <w:rPr>
          <w:rFonts w:ascii="Times New Roman" w:hAnsi="Times New Roman" w:cs="Times New Roman"/>
          <w:b/>
          <w:sz w:val="23"/>
          <w:szCs w:val="23"/>
        </w:rPr>
        <w:t>príjmov podľa ekonomickej klasifikácie</w:t>
      </w:r>
      <w:r w:rsidR="00C40B76" w:rsidRPr="007F4F57">
        <w:rPr>
          <w:rFonts w:ascii="Times New Roman" w:hAnsi="Times New Roman" w:cs="Times New Roman"/>
          <w:sz w:val="23"/>
          <w:szCs w:val="23"/>
        </w:rPr>
        <w:t xml:space="preserve"> v tab. č 6 - str. 14; tab. č. 9 - </w:t>
      </w:r>
      <w:proofErr w:type="spellStart"/>
      <w:r w:rsidR="00C40B76" w:rsidRPr="007F4F57">
        <w:rPr>
          <w:rFonts w:ascii="Times New Roman" w:hAnsi="Times New Roman" w:cs="Times New Roman"/>
          <w:sz w:val="23"/>
          <w:szCs w:val="23"/>
        </w:rPr>
        <w:t>str</w:t>
      </w:r>
      <w:proofErr w:type="spellEnd"/>
      <w:r w:rsidR="00C40B76" w:rsidRPr="007F4F57">
        <w:rPr>
          <w:rFonts w:ascii="Times New Roman" w:hAnsi="Times New Roman" w:cs="Times New Roman"/>
          <w:sz w:val="23"/>
          <w:szCs w:val="23"/>
        </w:rPr>
        <w:t xml:space="preserve"> 17; tab. č. 10 - </w:t>
      </w:r>
      <w:proofErr w:type="spellStart"/>
      <w:r w:rsidR="00C40B76" w:rsidRPr="007F4F57">
        <w:rPr>
          <w:rFonts w:ascii="Times New Roman" w:hAnsi="Times New Roman" w:cs="Times New Roman"/>
          <w:sz w:val="23"/>
          <w:szCs w:val="23"/>
        </w:rPr>
        <w:t>str</w:t>
      </w:r>
      <w:proofErr w:type="spellEnd"/>
      <w:r w:rsidR="00C40B76" w:rsidRPr="007F4F57">
        <w:rPr>
          <w:rFonts w:ascii="Times New Roman" w:hAnsi="Times New Roman" w:cs="Times New Roman"/>
          <w:sz w:val="23"/>
          <w:szCs w:val="23"/>
        </w:rPr>
        <w:t xml:space="preserve"> 18;  </w:t>
      </w:r>
      <w:r w:rsidR="00C40B76" w:rsidRPr="007F4F57">
        <w:rPr>
          <w:rFonts w:ascii="Times New Roman" w:hAnsi="Times New Roman" w:cs="Times New Roman"/>
          <w:sz w:val="23"/>
          <w:szCs w:val="23"/>
        </w:rPr>
        <w:lastRenderedPageBreak/>
        <w:t xml:space="preserve">tab. č. 33 - </w:t>
      </w:r>
      <w:proofErr w:type="spellStart"/>
      <w:r w:rsidR="00C40B76" w:rsidRPr="007F4F57">
        <w:rPr>
          <w:rFonts w:ascii="Times New Roman" w:hAnsi="Times New Roman" w:cs="Times New Roman"/>
          <w:sz w:val="23"/>
          <w:szCs w:val="23"/>
        </w:rPr>
        <w:t>str</w:t>
      </w:r>
      <w:proofErr w:type="spellEnd"/>
      <w:r w:rsidR="00C40B76" w:rsidRPr="007F4F57">
        <w:rPr>
          <w:rFonts w:ascii="Times New Roman" w:hAnsi="Times New Roman" w:cs="Times New Roman"/>
          <w:sz w:val="23"/>
          <w:szCs w:val="23"/>
        </w:rPr>
        <w:t xml:space="preserve"> 42; tab. č. 35 – str. 46; v oblasti </w:t>
      </w:r>
      <w:r w:rsidR="00C40B76" w:rsidRPr="007F4F57">
        <w:rPr>
          <w:rFonts w:ascii="Times New Roman" w:hAnsi="Times New Roman" w:cs="Times New Roman"/>
          <w:b/>
          <w:sz w:val="23"/>
          <w:szCs w:val="23"/>
        </w:rPr>
        <w:t>plnenia výdavkov podľa funkčnej klasifikácie a programovej štruktúry</w:t>
      </w:r>
      <w:r w:rsidR="00C40B76" w:rsidRPr="007F4F57">
        <w:rPr>
          <w:rFonts w:ascii="Times New Roman" w:hAnsi="Times New Roman" w:cs="Times New Roman"/>
          <w:sz w:val="23"/>
          <w:szCs w:val="23"/>
        </w:rPr>
        <w:t xml:space="preserve"> tab. č. 14 – str.21, tab. č. 15 – str.21, tab. č. 16 – str.23, tab. č. 17 – str.27, tab. č. 18 – str.28, tab. č. 19 – str.29, tab. č. 20 – str.30, tab. č. 21 – str.31,  tab. č. 22 – str.32, tab. č. 23 – str.34, tab. č. 24 – str.35, tab. č. </w:t>
      </w:r>
      <w:r w:rsidR="007F4F57" w:rsidRPr="007F4F57">
        <w:rPr>
          <w:rFonts w:ascii="Times New Roman" w:hAnsi="Times New Roman" w:cs="Times New Roman"/>
          <w:sz w:val="23"/>
          <w:szCs w:val="23"/>
        </w:rPr>
        <w:t>25</w:t>
      </w:r>
      <w:r w:rsidR="00C40B76" w:rsidRPr="007F4F57">
        <w:rPr>
          <w:rFonts w:ascii="Times New Roman" w:hAnsi="Times New Roman" w:cs="Times New Roman"/>
          <w:sz w:val="23"/>
          <w:szCs w:val="23"/>
        </w:rPr>
        <w:t xml:space="preserve"> – str.</w:t>
      </w:r>
      <w:r w:rsidR="007F4F57" w:rsidRPr="007F4F57">
        <w:rPr>
          <w:rFonts w:ascii="Times New Roman" w:hAnsi="Times New Roman" w:cs="Times New Roman"/>
          <w:sz w:val="23"/>
          <w:szCs w:val="23"/>
        </w:rPr>
        <w:t xml:space="preserve">36, tab. č. 28 – str.38, tab. č. 29 – str.39, tab. č. 34 – str.41, tab. č. 36 – str.46. Hodnotenie plnenia programov obsahuje </w:t>
      </w:r>
      <w:r w:rsidR="007F4F57" w:rsidRPr="007F4F57">
        <w:rPr>
          <w:rFonts w:ascii="Times New Roman" w:hAnsi="Times New Roman" w:cs="Times New Roman"/>
          <w:b/>
          <w:sz w:val="23"/>
          <w:szCs w:val="23"/>
        </w:rPr>
        <w:t>hodnotenie splnenie zámerov a cieľov</w:t>
      </w:r>
      <w:r w:rsidR="007F4F57" w:rsidRPr="007F4F57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7F4F57" w:rsidRPr="00DF5294" w:rsidRDefault="007F4F57" w:rsidP="00DF5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DF5294">
        <w:rPr>
          <w:rFonts w:ascii="Times New Roman" w:hAnsi="Times New Roman" w:cs="Times New Roman"/>
          <w:sz w:val="23"/>
          <w:szCs w:val="23"/>
        </w:rPr>
        <w:t xml:space="preserve">Vykázaný výsledok hospodárenia bol zistený v súlade s ustanovením § 2 písm. b) a c) a ustanovením § 10 ods. 3 písm. a) a b) </w:t>
      </w:r>
      <w:r w:rsidR="00DF5294">
        <w:rPr>
          <w:rFonts w:ascii="Times New Roman" w:hAnsi="Times New Roman" w:cs="Times New Roman"/>
          <w:sz w:val="23"/>
          <w:szCs w:val="23"/>
        </w:rPr>
        <w:t>zákona o rozpočtových pravidlách</w:t>
      </w:r>
      <w:r w:rsidR="00DF5294" w:rsidRPr="00DF5294">
        <w:rPr>
          <w:rFonts w:ascii="Times New Roman" w:hAnsi="Times New Roman" w:cs="Times New Roman"/>
          <w:sz w:val="23"/>
          <w:szCs w:val="23"/>
        </w:rPr>
        <w:t>. N</w:t>
      </w:r>
      <w:r w:rsidRPr="00DF5294">
        <w:rPr>
          <w:rFonts w:ascii="Times New Roman" w:hAnsi="Times New Roman" w:cs="Times New Roman"/>
          <w:sz w:val="23"/>
          <w:szCs w:val="23"/>
        </w:rPr>
        <w:t>ávrh o použití prebytku rozpočtu je spracovaný v súlade s ustanovením § 16 ods. 6 a 8 zákona o rozpočtových pravidlách.</w:t>
      </w:r>
    </w:p>
    <w:p w:rsidR="009078D9" w:rsidRDefault="009078D9" w:rsidP="00DF5294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1936DA" w:rsidRDefault="001936DA" w:rsidP="0050438F">
      <w:pPr>
        <w:pStyle w:val="Default"/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t xml:space="preserve">Spracovanie záverečného účtu </w:t>
      </w:r>
    </w:p>
    <w:p w:rsidR="00BD0F76" w:rsidRDefault="00BD0F76" w:rsidP="0050438F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DF5294" w:rsidRPr="00DF5294" w:rsidRDefault="00DF5294" w:rsidP="00DF52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DF5294">
        <w:rPr>
          <w:rFonts w:ascii="Times New Roman" w:hAnsi="Times New Roman" w:cs="Times New Roman"/>
          <w:color w:val="000000"/>
          <w:sz w:val="23"/>
          <w:szCs w:val="23"/>
        </w:rPr>
        <w:t xml:space="preserve">Mesto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Stará Ľubovňa </w:t>
      </w:r>
      <w:r w:rsidRPr="00DF5294">
        <w:rPr>
          <w:rFonts w:ascii="Times New Roman" w:hAnsi="Times New Roman" w:cs="Times New Roman"/>
          <w:color w:val="000000"/>
          <w:sz w:val="23"/>
          <w:szCs w:val="23"/>
        </w:rPr>
        <w:t xml:space="preserve">postupovalo podľa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ustanovenia </w:t>
      </w:r>
      <w:r w:rsidRPr="00DF5294">
        <w:rPr>
          <w:rFonts w:ascii="Times New Roman" w:hAnsi="Times New Roman" w:cs="Times New Roman"/>
          <w:color w:val="000000"/>
          <w:sz w:val="23"/>
          <w:szCs w:val="23"/>
        </w:rPr>
        <w:t xml:space="preserve">§ 16 ods. 1 </w:t>
      </w:r>
      <w:r>
        <w:rPr>
          <w:rFonts w:ascii="Times New Roman" w:hAnsi="Times New Roman" w:cs="Times New Roman"/>
          <w:sz w:val="23"/>
          <w:szCs w:val="23"/>
        </w:rPr>
        <w:t>zákona o rozpočtových pravidlách</w:t>
      </w:r>
      <w:r w:rsidRPr="00DF5294">
        <w:rPr>
          <w:rFonts w:ascii="Times New Roman" w:hAnsi="Times New Roman" w:cs="Times New Roman"/>
          <w:color w:val="000000"/>
          <w:sz w:val="23"/>
          <w:szCs w:val="23"/>
        </w:rPr>
        <w:t xml:space="preserve"> a po skončení rozpočtového roka údaje o rozpočtovom hospodárení súhrnne spracovalo do záverečného účtu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a výročnej správy za rok 2014</w:t>
      </w:r>
      <w:r w:rsidRPr="00DF5294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:rsidR="00DF5294" w:rsidRDefault="00DF5294" w:rsidP="00DF52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DF5294" w:rsidRDefault="00DF5294" w:rsidP="00DF52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DF5294">
        <w:rPr>
          <w:rFonts w:ascii="Times New Roman" w:hAnsi="Times New Roman" w:cs="Times New Roman"/>
          <w:color w:val="000000"/>
          <w:sz w:val="23"/>
          <w:szCs w:val="23"/>
        </w:rPr>
        <w:t>V súlade s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 ustanovením </w:t>
      </w:r>
      <w:r w:rsidRPr="00DF5294">
        <w:rPr>
          <w:rFonts w:ascii="Times New Roman" w:hAnsi="Times New Roman" w:cs="Times New Roman"/>
          <w:color w:val="000000"/>
          <w:sz w:val="23"/>
          <w:szCs w:val="23"/>
        </w:rPr>
        <w:t xml:space="preserve">§ 16 ods. 2 zákona o rozpočtových pravidlách územnej samosprávy finančne usporiadalo svoje hospodárenie vrátane finančných vzťahov k zriadeným alebo založeným právnickým osobám a fyzickým osobám - podnikateľom a právnickým osobám, ktorým poskytlo prostriedky svojho rozpočtu; ďalej usporiadalo finančné vzťahy k štátnemu rozpočtu. </w:t>
      </w:r>
    </w:p>
    <w:p w:rsidR="00DF5294" w:rsidRPr="00DF5294" w:rsidRDefault="00DF5294" w:rsidP="00DF52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DF5294" w:rsidRPr="00DF5294" w:rsidRDefault="00DF5294" w:rsidP="00DF52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DF5294">
        <w:rPr>
          <w:rFonts w:ascii="Times New Roman" w:hAnsi="Times New Roman" w:cs="Times New Roman"/>
          <w:color w:val="000000"/>
          <w:sz w:val="23"/>
          <w:szCs w:val="23"/>
        </w:rPr>
        <w:t xml:space="preserve">Predložený záverečný účet obsahuje povinné náležitosti podľa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ustanovenia </w:t>
      </w:r>
      <w:r w:rsidRPr="00DF5294">
        <w:rPr>
          <w:rFonts w:ascii="Times New Roman" w:hAnsi="Times New Roman" w:cs="Times New Roman"/>
          <w:color w:val="000000"/>
          <w:sz w:val="23"/>
          <w:szCs w:val="23"/>
        </w:rPr>
        <w:t>§ 16 ods. 5 zákona o rozpočtových pravidlách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DF5294">
        <w:rPr>
          <w:rFonts w:ascii="Times New Roman" w:hAnsi="Times New Roman" w:cs="Times New Roman"/>
          <w:color w:val="000000"/>
          <w:sz w:val="23"/>
          <w:szCs w:val="23"/>
        </w:rPr>
        <w:t xml:space="preserve">: údaje o plnení rozpočtu v členení podľa § 10 ods. 3 v súlade s rozpočtovou klasifikáciou, bilanciu aktív a pasív, prehľad o stave a vývoji dlhu, údaje o hospodárení príspevkových organizácií v pôsobnosti </w:t>
      </w:r>
      <w:r>
        <w:rPr>
          <w:rFonts w:ascii="Times New Roman" w:hAnsi="Times New Roman" w:cs="Times New Roman"/>
          <w:color w:val="000000"/>
          <w:sz w:val="23"/>
          <w:szCs w:val="23"/>
        </w:rPr>
        <w:t>mesta</w:t>
      </w:r>
      <w:r w:rsidRPr="00DF5294">
        <w:rPr>
          <w:rFonts w:ascii="Times New Roman" w:hAnsi="Times New Roman" w:cs="Times New Roman"/>
          <w:color w:val="000000"/>
          <w:sz w:val="23"/>
          <w:szCs w:val="23"/>
        </w:rPr>
        <w:t xml:space="preserve">, prehľad o poskytnutých dotáciách, hodnotenie plnenia programov. </w:t>
      </w:r>
    </w:p>
    <w:p w:rsidR="00DF5294" w:rsidRDefault="00DF5294" w:rsidP="00DF5294">
      <w:pPr>
        <w:pStyle w:val="Default"/>
        <w:jc w:val="both"/>
        <w:rPr>
          <w:sz w:val="23"/>
          <w:szCs w:val="23"/>
        </w:rPr>
      </w:pPr>
    </w:p>
    <w:p w:rsidR="00BD0F76" w:rsidRDefault="00DF5294" w:rsidP="00DF5294">
      <w:pPr>
        <w:pStyle w:val="Default"/>
        <w:ind w:firstLine="708"/>
        <w:jc w:val="both"/>
        <w:rPr>
          <w:sz w:val="23"/>
          <w:szCs w:val="23"/>
        </w:rPr>
      </w:pPr>
      <w:r w:rsidRPr="00DF5294">
        <w:rPr>
          <w:sz w:val="23"/>
          <w:szCs w:val="23"/>
        </w:rPr>
        <w:t>Údaje o nákladoch a výnosoch podnikateľskej činnosti záverečný účet neobsahuje, nakoľko mesto podnikateľskú činnosť v roku 201</w:t>
      </w:r>
      <w:r>
        <w:rPr>
          <w:sz w:val="23"/>
          <w:szCs w:val="23"/>
        </w:rPr>
        <w:t xml:space="preserve">4 </w:t>
      </w:r>
      <w:r w:rsidRPr="00DF5294">
        <w:rPr>
          <w:sz w:val="23"/>
          <w:szCs w:val="23"/>
        </w:rPr>
        <w:t>nevykazovalo.</w:t>
      </w:r>
    </w:p>
    <w:p w:rsidR="00DF5294" w:rsidRDefault="00DF5294" w:rsidP="00DF5294">
      <w:pPr>
        <w:pStyle w:val="Default"/>
        <w:jc w:val="both"/>
        <w:rPr>
          <w:sz w:val="23"/>
          <w:szCs w:val="23"/>
        </w:rPr>
      </w:pPr>
    </w:p>
    <w:p w:rsidR="00DF5294" w:rsidRPr="001936DA" w:rsidRDefault="00DF5294" w:rsidP="00DF5294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B460AE" w:rsidRPr="00B460AE" w:rsidRDefault="001936DA" w:rsidP="00B460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6"/>
          <w:szCs w:val="26"/>
          <w:lang w:eastAsia="sk-SK"/>
        </w:rPr>
      </w:pPr>
      <w:r w:rsidRPr="00B460AE">
        <w:rPr>
          <w:rFonts w:ascii="Times New Roman" w:hAnsi="Times New Roman" w:cs="Times New Roman"/>
          <w:b/>
          <w:iCs/>
          <w:smallCaps/>
          <w:sz w:val="26"/>
          <w:szCs w:val="26"/>
        </w:rPr>
        <w:t xml:space="preserve">Rozpočtové hospodárenie </w:t>
      </w:r>
      <w:r w:rsidR="00B460AE" w:rsidRPr="00B460AE">
        <w:rPr>
          <w:rFonts w:ascii="Times New Roman" w:hAnsi="Times New Roman" w:cs="Times New Roman"/>
          <w:b/>
          <w:iCs/>
          <w:smallCaps/>
          <w:sz w:val="26"/>
          <w:szCs w:val="26"/>
        </w:rPr>
        <w:t xml:space="preserve">a </w:t>
      </w:r>
      <w:r w:rsidR="00B460AE">
        <w:rPr>
          <w:rFonts w:ascii="Times New Roman" w:eastAsia="Times New Roman" w:hAnsi="Times New Roman" w:cs="Times New Roman"/>
          <w:b/>
          <w:smallCaps/>
          <w:sz w:val="26"/>
          <w:szCs w:val="26"/>
          <w:lang w:eastAsia="sk-SK"/>
        </w:rPr>
        <w:t>r</w:t>
      </w:r>
      <w:r w:rsidR="00B460AE" w:rsidRPr="00B460AE">
        <w:rPr>
          <w:rFonts w:ascii="Times New Roman" w:eastAsia="Times New Roman" w:hAnsi="Times New Roman" w:cs="Times New Roman"/>
          <w:b/>
          <w:smallCaps/>
          <w:sz w:val="26"/>
          <w:szCs w:val="26"/>
          <w:lang w:eastAsia="sk-SK"/>
        </w:rPr>
        <w:t>ozpočet Mesta Stará Ľubovňa v roku 2014</w:t>
      </w:r>
    </w:p>
    <w:p w:rsidR="00B460AE" w:rsidRPr="0041560A" w:rsidRDefault="00B460AE" w:rsidP="00B460A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sk-SK"/>
        </w:rPr>
      </w:pPr>
    </w:p>
    <w:p w:rsidR="00B460AE" w:rsidRPr="0041560A" w:rsidRDefault="00B460AE" w:rsidP="00B460AE">
      <w:pPr>
        <w:spacing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41560A">
        <w:rPr>
          <w:rFonts w:ascii="Times New Roman" w:hAnsi="Times New Roman" w:cs="Times New Roman"/>
          <w:sz w:val="23"/>
          <w:szCs w:val="23"/>
        </w:rPr>
        <w:t>Programový rozpočet je pre samosprávu základným programovým dokumentom, podľa ktorého a na základe ktorého mesta plánuje realizáciu a finančné zabezpečenie svojich úloh a povinností, ktoré plní v súlade s osobitnými predpismi. Programový r</w:t>
      </w:r>
      <w:r w:rsidRPr="0041560A">
        <w:rPr>
          <w:rFonts w:ascii="Times New Roman" w:eastAsia="Times New Roman" w:hAnsi="Times New Roman" w:cs="Times New Roman"/>
          <w:color w:val="000000"/>
          <w:sz w:val="23"/>
          <w:szCs w:val="23"/>
          <w:lang w:eastAsia="sk-SK"/>
        </w:rPr>
        <w:t xml:space="preserve">ozpočet Mesta Stará Ľubovňa na roky 2014 –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sk-SK"/>
        </w:rPr>
        <w:t>20</w:t>
      </w:r>
      <w:r w:rsidRPr="0041560A">
        <w:rPr>
          <w:rFonts w:ascii="Times New Roman" w:eastAsia="Times New Roman" w:hAnsi="Times New Roman" w:cs="Times New Roman"/>
          <w:color w:val="000000"/>
          <w:sz w:val="23"/>
          <w:szCs w:val="23"/>
          <w:lang w:eastAsia="sk-SK"/>
        </w:rPr>
        <w:t xml:space="preserve">16 (ďalej len „rozpočet mesta“) vyjadruje samostatnosť hospodárenia Mesta Stará Ľubovňa, obsahuje  zámery a ciele, ktoré bude mesto realizovať z výdavkov rozpočtu mesta, napr. Rozvojový program mesta, rozdelenie dotácií mesta, a pod. </w:t>
      </w:r>
      <w:r>
        <w:rPr>
          <w:rFonts w:ascii="Times New Roman" w:hAnsi="Times New Roman" w:cs="Times New Roman"/>
          <w:sz w:val="23"/>
          <w:szCs w:val="23"/>
        </w:rPr>
        <w:t>Iba</w:t>
      </w:r>
      <w:r w:rsidRPr="0041560A">
        <w:rPr>
          <w:rFonts w:ascii="Times New Roman" w:hAnsi="Times New Roman" w:cs="Times New Roman"/>
          <w:sz w:val="23"/>
          <w:szCs w:val="23"/>
        </w:rPr>
        <w:t xml:space="preserve"> v prípade finančného zabezpečenia prostriedkov môže realizovať a plniť úlohy, a teda môže sa zaväzovať k záväzkom ovplyvňujúcim rozpočet mesta.  </w:t>
      </w:r>
    </w:p>
    <w:p w:rsidR="00B460AE" w:rsidRPr="0041560A" w:rsidRDefault="00B460AE" w:rsidP="00B460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41560A">
        <w:rPr>
          <w:rFonts w:ascii="Times New Roman" w:hAnsi="Times New Roman" w:cs="Times New Roman"/>
          <w:sz w:val="23"/>
          <w:szCs w:val="23"/>
        </w:rPr>
        <w:t>Rozpočet mesta bol schválený ako vyrovnaný s </w:t>
      </w:r>
      <w:r w:rsidRPr="0041560A">
        <w:rPr>
          <w:rFonts w:ascii="Times New Roman" w:hAnsi="Times New Roman" w:cs="Times New Roman"/>
          <w:b/>
          <w:sz w:val="23"/>
          <w:szCs w:val="23"/>
        </w:rPr>
        <w:t>celkovými príjmami vo výške 8.664.402,00 € a celkovými výdavkami 8.664.402,00 €</w:t>
      </w:r>
      <w:r w:rsidRPr="0041560A">
        <w:rPr>
          <w:rFonts w:ascii="Times New Roman" w:hAnsi="Times New Roman" w:cs="Times New Roman"/>
          <w:sz w:val="23"/>
          <w:szCs w:val="23"/>
        </w:rPr>
        <w:t xml:space="preserve">, uznesením </w:t>
      </w:r>
      <w:proofErr w:type="spellStart"/>
      <w:r w:rsidRPr="0041560A">
        <w:rPr>
          <w:rFonts w:ascii="Times New Roman" w:hAnsi="Times New Roman" w:cs="Times New Roman"/>
          <w:sz w:val="23"/>
          <w:szCs w:val="23"/>
        </w:rPr>
        <w:t>MsZ</w:t>
      </w:r>
      <w:proofErr w:type="spellEnd"/>
      <w:r w:rsidRPr="0041560A">
        <w:rPr>
          <w:rFonts w:ascii="Times New Roman" w:hAnsi="Times New Roman" w:cs="Times New Roman"/>
          <w:sz w:val="23"/>
          <w:szCs w:val="23"/>
        </w:rPr>
        <w:t xml:space="preserve"> XXVII/2013 zo dňa 12.12.2013, kde boli priebežne schválené zmeny a doplnky nasledovne : </w:t>
      </w:r>
    </w:p>
    <w:p w:rsidR="00B460AE" w:rsidRPr="0041560A" w:rsidRDefault="00B460AE" w:rsidP="00B460AE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41560A">
        <w:rPr>
          <w:rFonts w:ascii="Times New Roman" w:hAnsi="Times New Roman" w:cs="Times New Roman"/>
          <w:sz w:val="23"/>
          <w:szCs w:val="23"/>
        </w:rPr>
        <w:t xml:space="preserve">dňa 31.1.2014, uznesením </w:t>
      </w:r>
      <w:proofErr w:type="spellStart"/>
      <w:r w:rsidRPr="0041560A">
        <w:rPr>
          <w:rFonts w:ascii="Times New Roman" w:hAnsi="Times New Roman" w:cs="Times New Roman"/>
          <w:sz w:val="23"/>
          <w:szCs w:val="23"/>
        </w:rPr>
        <w:t>MsZ</w:t>
      </w:r>
      <w:proofErr w:type="spellEnd"/>
      <w:r w:rsidRPr="0041560A">
        <w:rPr>
          <w:rFonts w:ascii="Times New Roman" w:hAnsi="Times New Roman" w:cs="Times New Roman"/>
          <w:sz w:val="23"/>
          <w:szCs w:val="23"/>
        </w:rPr>
        <w:t xml:space="preserve"> XXVII/2014, bol rozpočet z dôvodu schválenia zámeru výstavby nájomných bytov </w:t>
      </w:r>
      <w:r w:rsidRPr="0041560A">
        <w:rPr>
          <w:rFonts w:ascii="Times New Roman" w:hAnsi="Times New Roman" w:cs="Times New Roman"/>
          <w:b/>
          <w:sz w:val="23"/>
          <w:szCs w:val="23"/>
        </w:rPr>
        <w:t>zmenami v kapitálovej časti rozpočtu a v oblasti výdavkoch finančných operácií upravený</w:t>
      </w:r>
      <w:r w:rsidRPr="0041560A">
        <w:rPr>
          <w:rFonts w:ascii="Times New Roman" w:hAnsi="Times New Roman" w:cs="Times New Roman"/>
          <w:sz w:val="23"/>
          <w:szCs w:val="23"/>
        </w:rPr>
        <w:t xml:space="preserve">, avšak bez zmeny rozpočtu celkových výdavkov ako vyrovnaný rozpočet, </w:t>
      </w:r>
    </w:p>
    <w:p w:rsidR="00B460AE" w:rsidRPr="0041560A" w:rsidRDefault="00B460AE" w:rsidP="00B460AE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41560A">
        <w:rPr>
          <w:rFonts w:ascii="Times New Roman" w:hAnsi="Times New Roman" w:cs="Times New Roman"/>
          <w:b/>
          <w:sz w:val="23"/>
          <w:szCs w:val="23"/>
        </w:rPr>
        <w:t>I. zmena</w:t>
      </w:r>
      <w:r w:rsidRPr="0041560A">
        <w:rPr>
          <w:rFonts w:ascii="Times New Roman" w:hAnsi="Times New Roman" w:cs="Times New Roman"/>
          <w:sz w:val="23"/>
          <w:szCs w:val="23"/>
        </w:rPr>
        <w:t xml:space="preserve"> programového rozpočtu mesta, schválená uznesením </w:t>
      </w:r>
      <w:proofErr w:type="spellStart"/>
      <w:r w:rsidRPr="0041560A">
        <w:rPr>
          <w:rFonts w:ascii="Times New Roman" w:hAnsi="Times New Roman" w:cs="Times New Roman"/>
          <w:sz w:val="23"/>
          <w:szCs w:val="23"/>
        </w:rPr>
        <w:t>MsZ</w:t>
      </w:r>
      <w:proofErr w:type="spellEnd"/>
      <w:r w:rsidRPr="0041560A">
        <w:rPr>
          <w:rFonts w:ascii="Times New Roman" w:hAnsi="Times New Roman" w:cs="Times New Roman"/>
          <w:sz w:val="23"/>
          <w:szCs w:val="23"/>
        </w:rPr>
        <w:t xml:space="preserve"> XXXI/2014 dňa 19.06.2014, </w:t>
      </w:r>
    </w:p>
    <w:p w:rsidR="00B460AE" w:rsidRPr="0041560A" w:rsidRDefault="00B460AE" w:rsidP="00B460AE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41560A">
        <w:rPr>
          <w:rFonts w:ascii="Times New Roman" w:hAnsi="Times New Roman" w:cs="Times New Roman"/>
          <w:b/>
          <w:sz w:val="23"/>
          <w:szCs w:val="23"/>
        </w:rPr>
        <w:lastRenderedPageBreak/>
        <w:t>čiastkové zmeny</w:t>
      </w:r>
      <w:r w:rsidRPr="0041560A">
        <w:rPr>
          <w:rFonts w:ascii="Times New Roman" w:hAnsi="Times New Roman" w:cs="Times New Roman"/>
          <w:sz w:val="23"/>
          <w:szCs w:val="23"/>
        </w:rPr>
        <w:t xml:space="preserve"> rozpočtu v zmysle kompetencie primátora mesta v oblasti vykonávania zmien Programového rozpočtu Mesta Stará Ľubovňa v časti bežných výdavkov bez vplyvu na výsledok hospodárenia mesta, </w:t>
      </w:r>
    </w:p>
    <w:p w:rsidR="00B460AE" w:rsidRPr="0041560A" w:rsidRDefault="00B460AE" w:rsidP="00B460AE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41560A">
        <w:rPr>
          <w:rFonts w:ascii="Times New Roman" w:hAnsi="Times New Roman" w:cs="Times New Roman"/>
          <w:b/>
          <w:sz w:val="23"/>
          <w:szCs w:val="23"/>
        </w:rPr>
        <w:t>II. zmena</w:t>
      </w:r>
      <w:r w:rsidRPr="0041560A">
        <w:rPr>
          <w:rFonts w:ascii="Times New Roman" w:hAnsi="Times New Roman" w:cs="Times New Roman"/>
          <w:sz w:val="23"/>
          <w:szCs w:val="23"/>
        </w:rPr>
        <w:t xml:space="preserve"> programového rozpočtu, schválená uznesením </w:t>
      </w:r>
      <w:proofErr w:type="spellStart"/>
      <w:r w:rsidRPr="0041560A">
        <w:rPr>
          <w:rFonts w:ascii="Times New Roman" w:hAnsi="Times New Roman" w:cs="Times New Roman"/>
          <w:sz w:val="23"/>
          <w:szCs w:val="23"/>
        </w:rPr>
        <w:t>MsZ</w:t>
      </w:r>
      <w:proofErr w:type="spellEnd"/>
      <w:r w:rsidRPr="0041560A">
        <w:rPr>
          <w:rFonts w:ascii="Times New Roman" w:hAnsi="Times New Roman" w:cs="Times New Roman"/>
          <w:sz w:val="23"/>
          <w:szCs w:val="23"/>
        </w:rPr>
        <w:t xml:space="preserve"> I/2014. </w:t>
      </w:r>
    </w:p>
    <w:p w:rsidR="00B460AE" w:rsidRDefault="00B460AE" w:rsidP="00B460AE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B460AE" w:rsidRPr="00930546" w:rsidRDefault="00930546" w:rsidP="00930546">
      <w:pPr>
        <w:pStyle w:val="Default"/>
        <w:ind w:firstLine="708"/>
        <w:jc w:val="both"/>
        <w:rPr>
          <w:rFonts w:eastAsia="Times New Roman"/>
          <w:sz w:val="23"/>
          <w:szCs w:val="23"/>
          <w:lang w:eastAsia="sk-SK"/>
        </w:rPr>
      </w:pPr>
      <w:r w:rsidRPr="00930546">
        <w:rPr>
          <w:rFonts w:eastAsia="Times New Roman"/>
          <w:sz w:val="23"/>
          <w:szCs w:val="23"/>
          <w:lang w:eastAsia="sk-SK"/>
        </w:rPr>
        <w:t>Napriek snahe zostaviť reálny rozpočet a podľa neho hospodáriť v priebehu celého rozpočtového roka 2014 sa mesto nevyh</w:t>
      </w:r>
      <w:r>
        <w:rPr>
          <w:rFonts w:eastAsia="Times New Roman"/>
          <w:sz w:val="23"/>
          <w:szCs w:val="23"/>
          <w:lang w:eastAsia="sk-SK"/>
        </w:rPr>
        <w:t xml:space="preserve">lo </w:t>
      </w:r>
      <w:r w:rsidRPr="00930546">
        <w:rPr>
          <w:rFonts w:eastAsia="Times New Roman"/>
          <w:sz w:val="23"/>
          <w:szCs w:val="23"/>
          <w:lang w:eastAsia="sk-SK"/>
        </w:rPr>
        <w:t xml:space="preserve">situácií, keď </w:t>
      </w:r>
      <w:r>
        <w:rPr>
          <w:rFonts w:eastAsia="Times New Roman"/>
          <w:sz w:val="23"/>
          <w:szCs w:val="23"/>
          <w:lang w:eastAsia="sk-SK"/>
        </w:rPr>
        <w:t>muselo</w:t>
      </w:r>
      <w:r w:rsidRPr="00930546">
        <w:rPr>
          <w:rFonts w:eastAsia="Times New Roman"/>
          <w:sz w:val="23"/>
          <w:szCs w:val="23"/>
          <w:lang w:eastAsia="sk-SK"/>
        </w:rPr>
        <w:t xml:space="preserve"> do schváleného rozpočtu zasiahnuť a vykonať zmeny, aby zabezpečilo vyrovnanosť rozpočtu ku koncu rozpočtového roka. </w:t>
      </w:r>
      <w:r w:rsidR="00B460AE" w:rsidRPr="0041560A">
        <w:rPr>
          <w:sz w:val="23"/>
          <w:szCs w:val="23"/>
        </w:rPr>
        <w:t xml:space="preserve">Vplyvom </w:t>
      </w:r>
      <w:r>
        <w:rPr>
          <w:sz w:val="23"/>
          <w:szCs w:val="23"/>
        </w:rPr>
        <w:t xml:space="preserve">vyššie </w:t>
      </w:r>
      <w:r w:rsidR="00B460AE" w:rsidRPr="0041560A">
        <w:rPr>
          <w:sz w:val="23"/>
          <w:szCs w:val="23"/>
        </w:rPr>
        <w:t xml:space="preserve">uvedených zmien bol rozpočet mesta schválený a rozpočtovaný na </w:t>
      </w:r>
      <w:r w:rsidR="00B460AE" w:rsidRPr="0041560A">
        <w:rPr>
          <w:b/>
          <w:sz w:val="23"/>
          <w:szCs w:val="23"/>
        </w:rPr>
        <w:t>celkové príjmy vo výške 10.211.774,00 € a celkové výdavky vo výške 10.221.774,00 €.</w:t>
      </w:r>
    </w:p>
    <w:p w:rsidR="00B460AE" w:rsidRDefault="00B460AE" w:rsidP="00B46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60AE" w:rsidRPr="00FA27F4" w:rsidRDefault="00B460AE" w:rsidP="00B460AE">
      <w:pPr>
        <w:spacing w:after="0" w:line="240" w:lineRule="auto"/>
        <w:jc w:val="both"/>
        <w:rPr>
          <w:rFonts w:ascii="Times New Roman" w:hAnsi="Times New Roman" w:cs="Times New Roman"/>
          <w:b/>
          <w:smallCaps/>
          <w:sz w:val="26"/>
          <w:szCs w:val="26"/>
        </w:rPr>
      </w:pPr>
      <w:r>
        <w:rPr>
          <w:rFonts w:ascii="Times New Roman" w:hAnsi="Times New Roman" w:cs="Times New Roman"/>
          <w:b/>
          <w:smallCaps/>
          <w:sz w:val="26"/>
          <w:szCs w:val="26"/>
        </w:rPr>
        <w:t>Kompetencie</w:t>
      </w:r>
      <w:r w:rsidRPr="00FA27F4">
        <w:rPr>
          <w:rFonts w:ascii="Times New Roman" w:hAnsi="Times New Roman" w:cs="Times New Roman"/>
          <w:b/>
          <w:smallCap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mallCaps/>
          <w:sz w:val="26"/>
          <w:szCs w:val="26"/>
        </w:rPr>
        <w:t xml:space="preserve">schvaľovania a </w:t>
      </w:r>
      <w:r w:rsidRPr="00FA27F4">
        <w:rPr>
          <w:rFonts w:ascii="Times New Roman" w:hAnsi="Times New Roman" w:cs="Times New Roman"/>
          <w:b/>
          <w:smallCaps/>
          <w:sz w:val="26"/>
          <w:szCs w:val="26"/>
        </w:rPr>
        <w:t xml:space="preserve">úpravy rozpočtu </w:t>
      </w:r>
    </w:p>
    <w:p w:rsidR="00B460AE" w:rsidRDefault="00B460AE" w:rsidP="00B46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60AE" w:rsidRPr="0041560A" w:rsidRDefault="00B460AE" w:rsidP="00B460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41560A">
        <w:rPr>
          <w:rFonts w:ascii="Times New Roman" w:hAnsi="Times New Roman" w:cs="Times New Roman"/>
          <w:sz w:val="23"/>
          <w:szCs w:val="23"/>
        </w:rPr>
        <w:t xml:space="preserve">Mestské zastupiteľstvo v Starej Ľubovni v súlade s ustanovením § 11 ods. 4, zákona č. 369/1990 Zb. o obecnom zriadení v znení neskorších zmien a doplnkov, rozhoduje o základných otázkach života obce, písm. b) najmä je mu vyhradené schvaľovať rozpočet mesta a jeho zmeny, kontrolovať jeho čerpanie a schvaľovať záverečný účet obce, atď. </w:t>
      </w:r>
    </w:p>
    <w:p w:rsidR="00B460AE" w:rsidRPr="0041560A" w:rsidRDefault="00B460AE" w:rsidP="00B460A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B460AE" w:rsidRPr="0041560A" w:rsidRDefault="00B460AE" w:rsidP="00B460A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sk-SK"/>
        </w:rPr>
      </w:pPr>
      <w:r w:rsidRPr="0041560A">
        <w:rPr>
          <w:rFonts w:ascii="Times New Roman" w:eastAsia="Times New Roman" w:hAnsi="Times New Roman" w:cs="Times New Roman"/>
          <w:sz w:val="23"/>
          <w:szCs w:val="23"/>
          <w:lang w:eastAsia="sk-SK"/>
        </w:rPr>
        <w:t xml:space="preserve">V súlade s ustanovením § 11 ods. 4 písm. b) zákona č. 369/1990 Zb. o obecnom zriadení v znení neskorších zmien a doplnkov a v rozsahu Uznesenia mestského zastupiteľstva, číslo XVII/2012 zo dňa 6.21.2012, môže primátor mesta vykonávať zmeny programového rozpočtu mesta v oblasti bežných výdavkov v príslušnom rozpočtovom období a v rámci príslušného programového rozpočtu v jednotlivých položkách funkčnej a ekonomickej klasifikácie </w:t>
      </w:r>
      <w:r w:rsidRPr="0041560A">
        <w:rPr>
          <w:rFonts w:ascii="Times New Roman" w:hAnsi="Times New Roman" w:cs="Times New Roman"/>
          <w:bCs/>
          <w:sz w:val="23"/>
          <w:szCs w:val="23"/>
        </w:rPr>
        <w:t xml:space="preserve">okrem položiek ekonomickej klasifikácie 611, 612 a 614 - miezd, platov, služobných príjmov a ostatných osobných vyrovnaní a položiek ekonomickej klasifikácie 620 až 627 - poistného a príspevkov do poisťovní </w:t>
      </w:r>
      <w:r w:rsidRPr="0041560A">
        <w:rPr>
          <w:rFonts w:ascii="Times New Roman" w:hAnsi="Times New Roman" w:cs="Times New Roman"/>
          <w:sz w:val="23"/>
          <w:szCs w:val="23"/>
        </w:rPr>
        <w:t>zmenou výšky rozpočtovaných výdavkov medzi jednotlivými položkami rozpočtovaných výdavkov navzájom bez navýšenia celkových výdavkov príslušného programu. Obmedzenie rozsahu úprav rozpočtu sa nevzťahuje na úpravy rozpočtu v oblasti školstva - prenesených kompetencii, nenormatívnych výdavkov v oblasti školstva a úpravy rozpočtu pri činnostiach refundovaných v plnej výške v rámci jednotlivých projektov a programov programového rozpočtu mesta. Zmeny rozpočtu mesta, ktoré vykoná primátor mesta, nesmú mať za následok zmenu schváleného výsledku hospodárenia mesta za príslušný rozpočtový rok. O vykonaných zmenách v rozpočte informuje primátor mesta mestské zastupiteľstvo na jeho zasadnutí, ktoré nasleduje bezprostredne po vykonaných zmenách.  Zmeny rozpočtu mesta môže primátor mesta vykonávať, vo vyššie uvedenom rozsahu, najskôr od 01.01.2013.</w:t>
      </w:r>
    </w:p>
    <w:p w:rsidR="00B460AE" w:rsidRDefault="00B460AE" w:rsidP="00B46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B460AE" w:rsidRDefault="00AB178F" w:rsidP="00AB178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AB178F">
        <w:rPr>
          <w:rFonts w:ascii="Times New Roman" w:hAnsi="Times New Roman" w:cs="Times New Roman"/>
          <w:sz w:val="23"/>
          <w:szCs w:val="23"/>
        </w:rPr>
        <w:t>V priebehu roka 2014</w:t>
      </w:r>
      <w:r w:rsidR="00B460AE" w:rsidRPr="00AB178F">
        <w:rPr>
          <w:rFonts w:ascii="Times New Roman" w:hAnsi="Times New Roman" w:cs="Times New Roman"/>
          <w:sz w:val="23"/>
          <w:szCs w:val="23"/>
        </w:rPr>
        <w:t xml:space="preserve"> bolo vykonaných </w:t>
      </w:r>
      <w:r w:rsidR="001456C3">
        <w:rPr>
          <w:rFonts w:ascii="Times New Roman" w:hAnsi="Times New Roman" w:cs="Times New Roman"/>
          <w:sz w:val="23"/>
          <w:szCs w:val="23"/>
        </w:rPr>
        <w:t>41</w:t>
      </w:r>
      <w:r w:rsidR="00B460AE" w:rsidRPr="00AB178F">
        <w:rPr>
          <w:rFonts w:ascii="Times New Roman" w:hAnsi="Times New Roman" w:cs="Times New Roman"/>
          <w:sz w:val="23"/>
          <w:szCs w:val="23"/>
        </w:rPr>
        <w:t xml:space="preserve"> rozpočtových opatrení</w:t>
      </w:r>
      <w:r w:rsidR="001456C3">
        <w:rPr>
          <w:rFonts w:ascii="Times New Roman" w:hAnsi="Times New Roman" w:cs="Times New Roman"/>
          <w:sz w:val="23"/>
          <w:szCs w:val="23"/>
        </w:rPr>
        <w:t xml:space="preserve"> (z toho 36 opatrení v oblasti prenesených kompetencií a nenormatívnych výdavkov školstva a 5 opatrení ostatných)</w:t>
      </w:r>
      <w:r w:rsidR="00B460AE" w:rsidRPr="00AB178F">
        <w:rPr>
          <w:rFonts w:ascii="Times New Roman" w:hAnsi="Times New Roman" w:cs="Times New Roman"/>
          <w:sz w:val="23"/>
          <w:szCs w:val="23"/>
        </w:rPr>
        <w:t>, o ktorých mesto viedlo operatívnu evidenciu v súlade s § 14 ods. 4 zákona o rozpočtových pravidlách územnej samosprávy. Zmeny rozpočtu boli súčasne premietnuté do jednotlivých programov mesta.</w:t>
      </w:r>
    </w:p>
    <w:p w:rsidR="00AB178F" w:rsidRDefault="00AB178F" w:rsidP="00AB178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</w:p>
    <w:p w:rsidR="00AB178F" w:rsidRDefault="00AB178F" w:rsidP="00AB178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Schválený a upravený rozpočet mesta : </w:t>
      </w:r>
    </w:p>
    <w:p w:rsidR="00AB178F" w:rsidRPr="001B02F7" w:rsidRDefault="00A93DFF" w:rsidP="00AB178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23"/>
          <w:szCs w:val="23"/>
        </w:rPr>
        <w:tab/>
      </w:r>
      <w:r>
        <w:rPr>
          <w:rFonts w:ascii="Times New Roman" w:hAnsi="Times New Roman" w:cs="Times New Roman"/>
          <w:bCs/>
          <w:sz w:val="23"/>
          <w:szCs w:val="23"/>
        </w:rPr>
        <w:tab/>
      </w:r>
      <w:r>
        <w:rPr>
          <w:rFonts w:ascii="Times New Roman" w:hAnsi="Times New Roman" w:cs="Times New Roman"/>
          <w:bCs/>
          <w:sz w:val="23"/>
          <w:szCs w:val="23"/>
        </w:rPr>
        <w:tab/>
      </w:r>
      <w:r>
        <w:rPr>
          <w:rFonts w:ascii="Times New Roman" w:hAnsi="Times New Roman" w:cs="Times New Roman"/>
          <w:bCs/>
          <w:sz w:val="23"/>
          <w:szCs w:val="23"/>
        </w:rPr>
        <w:tab/>
      </w:r>
      <w:r>
        <w:rPr>
          <w:rFonts w:ascii="Times New Roman" w:hAnsi="Times New Roman" w:cs="Times New Roman"/>
          <w:bCs/>
          <w:sz w:val="23"/>
          <w:szCs w:val="23"/>
        </w:rPr>
        <w:tab/>
      </w:r>
      <w:r>
        <w:rPr>
          <w:rFonts w:ascii="Times New Roman" w:hAnsi="Times New Roman" w:cs="Times New Roman"/>
          <w:bCs/>
          <w:sz w:val="23"/>
          <w:szCs w:val="23"/>
        </w:rPr>
        <w:tab/>
      </w:r>
      <w:r>
        <w:rPr>
          <w:rFonts w:ascii="Times New Roman" w:hAnsi="Times New Roman" w:cs="Times New Roman"/>
          <w:bCs/>
          <w:sz w:val="23"/>
          <w:szCs w:val="23"/>
        </w:rPr>
        <w:tab/>
      </w:r>
      <w:r>
        <w:rPr>
          <w:rFonts w:ascii="Times New Roman" w:hAnsi="Times New Roman" w:cs="Times New Roman"/>
          <w:bCs/>
          <w:sz w:val="23"/>
          <w:szCs w:val="23"/>
        </w:rPr>
        <w:tab/>
      </w:r>
      <w:r>
        <w:rPr>
          <w:rFonts w:ascii="Times New Roman" w:hAnsi="Times New Roman" w:cs="Times New Roman"/>
          <w:bCs/>
          <w:sz w:val="23"/>
          <w:szCs w:val="23"/>
        </w:rPr>
        <w:tab/>
      </w:r>
      <w:r w:rsidR="00A7369B">
        <w:rPr>
          <w:rFonts w:ascii="Times New Roman" w:hAnsi="Times New Roman" w:cs="Times New Roman"/>
          <w:bCs/>
          <w:sz w:val="18"/>
          <w:szCs w:val="18"/>
        </w:rPr>
        <w:t>t</w:t>
      </w:r>
      <w:r w:rsidRPr="001B02F7">
        <w:rPr>
          <w:rFonts w:ascii="Times New Roman" w:hAnsi="Times New Roman" w:cs="Times New Roman"/>
          <w:bCs/>
          <w:sz w:val="18"/>
          <w:szCs w:val="18"/>
        </w:rPr>
        <w:t xml:space="preserve">ab.č.1 </w:t>
      </w:r>
    </w:p>
    <w:tbl>
      <w:tblPr>
        <w:tblW w:w="8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1900"/>
        <w:gridCol w:w="2320"/>
      </w:tblGrid>
      <w:tr w:rsidR="00AB178F" w:rsidRPr="00AB178F" w:rsidTr="00AB178F">
        <w:trPr>
          <w:trHeight w:val="72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178F" w:rsidRPr="00AB178F" w:rsidRDefault="00AB178F" w:rsidP="00AB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Ukazovateľ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 xml:space="preserve">Rozpočet po II. zmene </w:t>
            </w:r>
          </w:p>
        </w:tc>
      </w:tr>
      <w:tr w:rsidR="00AB178F" w:rsidRPr="00AB178F" w:rsidTr="00AB178F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178F" w:rsidRPr="00AB178F" w:rsidRDefault="00AB178F" w:rsidP="00AB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2014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 </w:t>
            </w:r>
          </w:p>
        </w:tc>
      </w:tr>
      <w:tr w:rsidR="00AB178F" w:rsidRPr="00AB178F" w:rsidTr="00AB178F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78F" w:rsidRPr="00AB178F" w:rsidRDefault="00AB178F" w:rsidP="00AB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BEŽNÉ PRÍJMY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7 985 120   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8 423 667   </w:t>
            </w:r>
          </w:p>
        </w:tc>
      </w:tr>
      <w:tr w:rsidR="00AB178F" w:rsidRPr="00AB178F" w:rsidTr="00AB178F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78F" w:rsidRPr="00AB178F" w:rsidRDefault="00AB178F" w:rsidP="00AB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BEŽNÉ VÝDAVKY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7 660 697  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8 092 725   </w:t>
            </w:r>
          </w:p>
        </w:tc>
      </w:tr>
      <w:tr w:rsidR="00AB178F" w:rsidRPr="00AB178F" w:rsidTr="00AB178F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hideMark/>
          </w:tcPr>
          <w:p w:rsidR="00AB178F" w:rsidRPr="00AB178F" w:rsidRDefault="00AB178F" w:rsidP="00AB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BEŽNÝ ROZPOČET  ( P-V)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324 423  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330 942   </w:t>
            </w:r>
          </w:p>
        </w:tc>
      </w:tr>
      <w:tr w:rsidR="00AB178F" w:rsidRPr="00AB178F" w:rsidTr="00AB178F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78F" w:rsidRPr="00AB178F" w:rsidRDefault="00AB178F" w:rsidP="00AB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</w:tr>
      <w:tr w:rsidR="00AB178F" w:rsidRPr="00AB178F" w:rsidTr="00AB178F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78F" w:rsidRPr="00AB178F" w:rsidRDefault="00AB178F" w:rsidP="00AB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KAPITÁLOVÉ  PRÍJMY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337 970  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893 969   </w:t>
            </w:r>
          </w:p>
        </w:tc>
      </w:tr>
      <w:tr w:rsidR="00AB178F" w:rsidRPr="00AB178F" w:rsidTr="00AB178F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78F" w:rsidRPr="00AB178F" w:rsidRDefault="00AB178F" w:rsidP="00AB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lastRenderedPageBreak/>
              <w:t>KAPITÁLOVÉ  VÝDAVKY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804 997  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1 672 967   </w:t>
            </w:r>
          </w:p>
        </w:tc>
      </w:tr>
      <w:tr w:rsidR="00AB178F" w:rsidRPr="00AB178F" w:rsidTr="00AB178F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hideMark/>
          </w:tcPr>
          <w:p w:rsidR="00AB178F" w:rsidRPr="00AB178F" w:rsidRDefault="00AB178F" w:rsidP="00AB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KAPITÁLOVÝ ROZPOČET  (P-V)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-467 027  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-778 998   </w:t>
            </w:r>
          </w:p>
        </w:tc>
      </w:tr>
      <w:tr w:rsidR="00AB178F" w:rsidRPr="00AB178F" w:rsidTr="00AB178F">
        <w:trPr>
          <w:trHeight w:val="72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hideMark/>
          </w:tcPr>
          <w:p w:rsidR="00AB178F" w:rsidRPr="00AB178F" w:rsidRDefault="00AB178F" w:rsidP="00AB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 xml:space="preserve">PREBYTOK ALEBO SCHODOK BEŽNÉHO A KAPITÁLOVÉHO ROZPOĆTU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-142 604  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-448 056   </w:t>
            </w:r>
          </w:p>
        </w:tc>
      </w:tr>
      <w:tr w:rsidR="00AB178F" w:rsidRPr="00AB178F" w:rsidTr="00AB178F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78F" w:rsidRPr="00AB178F" w:rsidRDefault="00AB178F" w:rsidP="00AB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</w:tr>
      <w:tr w:rsidR="00AB178F" w:rsidRPr="00AB178F" w:rsidTr="00AB178F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78F" w:rsidRPr="00AB178F" w:rsidRDefault="00AB178F" w:rsidP="00AB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 xml:space="preserve">FINANČNÉ OPERÁCIE- PRÍJMOVÉ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341 312  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894 138   </w:t>
            </w:r>
          </w:p>
        </w:tc>
      </w:tr>
      <w:tr w:rsidR="00AB178F" w:rsidRPr="00AB178F" w:rsidTr="00AB178F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78F" w:rsidRPr="00AB178F" w:rsidRDefault="00AB178F" w:rsidP="00AB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FINANČNÉ OPERÁCIE-VYDAVKOVÉ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198 708  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446 082   </w:t>
            </w:r>
          </w:p>
        </w:tc>
      </w:tr>
      <w:tr w:rsidR="00AB178F" w:rsidRPr="00AB178F" w:rsidTr="00AB178F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hideMark/>
          </w:tcPr>
          <w:p w:rsidR="00AB178F" w:rsidRPr="00AB178F" w:rsidRDefault="00AB178F" w:rsidP="00AB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FINANČNÉ OPERÁCIE-(P-V)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142 604  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448 056   </w:t>
            </w:r>
          </w:p>
        </w:tc>
      </w:tr>
      <w:tr w:rsidR="00AB178F" w:rsidRPr="00AB178F" w:rsidTr="00AB178F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78F" w:rsidRPr="00AB178F" w:rsidRDefault="00AB178F" w:rsidP="00AB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PRÍJMY CELKOM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8 664 402  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10 211 774   </w:t>
            </w:r>
          </w:p>
        </w:tc>
      </w:tr>
      <w:tr w:rsidR="00AB178F" w:rsidRPr="00AB178F" w:rsidTr="00AB178F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78F" w:rsidRPr="00AB178F" w:rsidRDefault="00AB178F" w:rsidP="00AB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VÝDAVKY CELKOM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8 664 402  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10 211 774   </w:t>
            </w:r>
          </w:p>
        </w:tc>
      </w:tr>
      <w:tr w:rsidR="00AB178F" w:rsidRPr="00AB178F" w:rsidTr="00AB178F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hideMark/>
          </w:tcPr>
          <w:p w:rsidR="00AB178F" w:rsidRPr="00AB178F" w:rsidRDefault="00AB178F" w:rsidP="00AB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PRÍJMY - VÝDAVKY  (P - V)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0  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AB178F" w:rsidRPr="00AB178F" w:rsidRDefault="00AB178F" w:rsidP="00AB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B17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0   </w:t>
            </w:r>
          </w:p>
        </w:tc>
      </w:tr>
    </w:tbl>
    <w:p w:rsidR="00AB178F" w:rsidRDefault="00AB178F" w:rsidP="00AB178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AB178F" w:rsidRPr="00AB178F" w:rsidRDefault="00AB178F" w:rsidP="00AB178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Vykonanými zmenami rozpočtu mesto predpokladalo dosiahnuť vyrovnaný rozpočet, tak ako bol zámer pri prvom schválení rozpočtu. </w:t>
      </w:r>
    </w:p>
    <w:p w:rsidR="00AB178F" w:rsidRPr="001936DA" w:rsidRDefault="00AB178F" w:rsidP="0050438F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1936DA" w:rsidRDefault="001936DA" w:rsidP="0050438F">
      <w:pPr>
        <w:pStyle w:val="Default"/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t xml:space="preserve">Plnenie rozpočtu príjmov </w:t>
      </w:r>
    </w:p>
    <w:p w:rsidR="00AB178F" w:rsidRDefault="00AB178F" w:rsidP="00AB178F">
      <w:pPr>
        <w:pStyle w:val="Default"/>
        <w:jc w:val="both"/>
        <w:rPr>
          <w:sz w:val="23"/>
          <w:szCs w:val="23"/>
        </w:rPr>
      </w:pPr>
    </w:p>
    <w:p w:rsidR="00AB178F" w:rsidRPr="00AB178F" w:rsidRDefault="00AB178F" w:rsidP="00AB178F">
      <w:pPr>
        <w:pStyle w:val="Default"/>
        <w:ind w:firstLine="708"/>
        <w:jc w:val="both"/>
        <w:rPr>
          <w:b/>
          <w:iCs/>
          <w:smallCaps/>
          <w:sz w:val="26"/>
          <w:szCs w:val="26"/>
        </w:rPr>
      </w:pPr>
      <w:r>
        <w:rPr>
          <w:sz w:val="23"/>
          <w:szCs w:val="23"/>
        </w:rPr>
        <w:t>Podľa § 5 ods. 1, 3 zákona o rozpočtových pravidlách územnej samosprávy sa príjmy</w:t>
      </w:r>
      <w:r>
        <w:rPr>
          <w:b/>
          <w:iCs/>
          <w:smallCaps/>
          <w:sz w:val="26"/>
          <w:szCs w:val="26"/>
        </w:rPr>
        <w:t xml:space="preserve"> </w:t>
      </w:r>
      <w:r>
        <w:rPr>
          <w:sz w:val="23"/>
          <w:szCs w:val="23"/>
        </w:rPr>
        <w:t xml:space="preserve">rozpočtu obce členia na vlastné a cudzie. </w:t>
      </w:r>
    </w:p>
    <w:p w:rsidR="003E0A4A" w:rsidRDefault="003E0A4A" w:rsidP="00AB178F">
      <w:pPr>
        <w:pStyle w:val="Default"/>
        <w:jc w:val="both"/>
        <w:rPr>
          <w:b/>
          <w:bCs/>
          <w:sz w:val="23"/>
          <w:szCs w:val="23"/>
        </w:rPr>
      </w:pPr>
    </w:p>
    <w:p w:rsidR="00AB178F" w:rsidRDefault="00AB178F" w:rsidP="003E0A4A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Vlastné príjmy bežného rozpočtu </w:t>
      </w:r>
      <w:r>
        <w:rPr>
          <w:sz w:val="23"/>
          <w:szCs w:val="23"/>
        </w:rPr>
        <w:t xml:space="preserve">predstavovali daňové príjmy a nedaňové príjmy; </w:t>
      </w:r>
      <w:r w:rsidR="003E0A4A">
        <w:rPr>
          <w:sz w:val="23"/>
          <w:szCs w:val="23"/>
        </w:rPr>
        <w:t xml:space="preserve">vlastné príjmy </w:t>
      </w:r>
      <w:r>
        <w:rPr>
          <w:b/>
          <w:bCs/>
          <w:sz w:val="23"/>
          <w:szCs w:val="23"/>
        </w:rPr>
        <w:t xml:space="preserve">kapitálového rozpočtu </w:t>
      </w:r>
      <w:r>
        <w:rPr>
          <w:sz w:val="23"/>
          <w:szCs w:val="23"/>
        </w:rPr>
        <w:t xml:space="preserve">predstavovali príjmy z predaja kapitálových aktív a pozemkov. </w:t>
      </w:r>
    </w:p>
    <w:p w:rsidR="003E0A4A" w:rsidRDefault="003E0A4A" w:rsidP="00AB178F">
      <w:pPr>
        <w:pStyle w:val="Default"/>
        <w:jc w:val="both"/>
        <w:rPr>
          <w:b/>
          <w:bCs/>
          <w:sz w:val="23"/>
          <w:szCs w:val="23"/>
        </w:rPr>
      </w:pPr>
    </w:p>
    <w:p w:rsidR="00AB178F" w:rsidRDefault="00AB178F" w:rsidP="003E0A4A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Cudzie príjmy bežného rozpočtu </w:t>
      </w:r>
      <w:r>
        <w:rPr>
          <w:sz w:val="23"/>
          <w:szCs w:val="23"/>
        </w:rPr>
        <w:t>boli tvorené grantmi, transfermi v rámci verejnej správy na činnosť preneseného výkonu štátnej správy (ŠFRB, stavebný poriadok, pozemné komunikácie, materské školy - 5 ročné deti, vzdelávacie poukazy školský úrad, základné školstvo, matrika,), transfermi pre chránené dielne, aktivačnú činnosť, civilnú ochranu,</w:t>
      </w:r>
      <w:r w:rsidR="003E0A4A">
        <w:rPr>
          <w:sz w:val="23"/>
          <w:szCs w:val="23"/>
        </w:rPr>
        <w:t xml:space="preserve"> opravu miestnych komunikácií, školstvo, sociálnu oblasť, </w:t>
      </w:r>
      <w:r w:rsidR="003B5EAB">
        <w:rPr>
          <w:sz w:val="23"/>
          <w:szCs w:val="23"/>
        </w:rPr>
        <w:t xml:space="preserve">komunálne a prezidentské </w:t>
      </w:r>
      <w:r w:rsidR="003E0A4A">
        <w:rPr>
          <w:sz w:val="23"/>
          <w:szCs w:val="23"/>
        </w:rPr>
        <w:t xml:space="preserve">voľby. Cudzie príjmy kapitálového rozpočtu predstavovali transfer </w:t>
      </w:r>
      <w:r w:rsidR="008634C5">
        <w:rPr>
          <w:sz w:val="23"/>
          <w:szCs w:val="23"/>
        </w:rPr>
        <w:t xml:space="preserve">na </w:t>
      </w:r>
      <w:r w:rsidR="006264C9">
        <w:rPr>
          <w:sz w:val="23"/>
          <w:szCs w:val="23"/>
        </w:rPr>
        <w:t xml:space="preserve">rekonštrukciu kina KOCKA, rekonštrukciu MŠ </w:t>
      </w:r>
      <w:proofErr w:type="spellStart"/>
      <w:r w:rsidR="006264C9">
        <w:rPr>
          <w:sz w:val="23"/>
          <w:szCs w:val="23"/>
        </w:rPr>
        <w:t>Vsetínska</w:t>
      </w:r>
      <w:proofErr w:type="spellEnd"/>
      <w:r w:rsidR="006264C9">
        <w:rPr>
          <w:sz w:val="23"/>
          <w:szCs w:val="23"/>
        </w:rPr>
        <w:t xml:space="preserve">, príjmy zo splácania pôžičiek </w:t>
      </w:r>
      <w:r w:rsidR="008634C5">
        <w:rPr>
          <w:sz w:val="23"/>
          <w:szCs w:val="23"/>
        </w:rPr>
        <w:t xml:space="preserve">zo ŠFRB prostredníctvom </w:t>
      </w:r>
      <w:proofErr w:type="spellStart"/>
      <w:r w:rsidR="006264C9">
        <w:rPr>
          <w:sz w:val="23"/>
          <w:szCs w:val="23"/>
        </w:rPr>
        <w:t>Slobyterm</w:t>
      </w:r>
      <w:proofErr w:type="spellEnd"/>
      <w:r w:rsidR="006264C9">
        <w:rPr>
          <w:sz w:val="23"/>
          <w:szCs w:val="23"/>
        </w:rPr>
        <w:t>, spol. s </w:t>
      </w:r>
      <w:proofErr w:type="spellStart"/>
      <w:r w:rsidR="006264C9">
        <w:rPr>
          <w:sz w:val="23"/>
          <w:szCs w:val="23"/>
        </w:rPr>
        <w:t>r.</w:t>
      </w:r>
      <w:r w:rsidR="003B5EAB">
        <w:rPr>
          <w:sz w:val="23"/>
          <w:szCs w:val="23"/>
        </w:rPr>
        <w:t>o</w:t>
      </w:r>
      <w:proofErr w:type="spellEnd"/>
      <w:r w:rsidR="003B5EAB">
        <w:rPr>
          <w:sz w:val="23"/>
          <w:szCs w:val="23"/>
        </w:rPr>
        <w:t>.</w:t>
      </w:r>
      <w:r w:rsidR="008634C5">
        <w:rPr>
          <w:sz w:val="23"/>
          <w:szCs w:val="23"/>
        </w:rPr>
        <w:t xml:space="preserve">. </w:t>
      </w:r>
    </w:p>
    <w:p w:rsidR="003B5EAB" w:rsidRPr="0017085C" w:rsidRDefault="001B02F7" w:rsidP="003E0A4A">
      <w:pPr>
        <w:pStyle w:val="Default"/>
        <w:ind w:firstLine="708"/>
        <w:jc w:val="both"/>
        <w:rPr>
          <w:sz w:val="18"/>
          <w:szCs w:val="18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17085C" w:rsidRPr="0017085C">
        <w:rPr>
          <w:sz w:val="18"/>
          <w:szCs w:val="18"/>
        </w:rPr>
        <w:t>t</w:t>
      </w:r>
      <w:r w:rsidRPr="0017085C">
        <w:rPr>
          <w:sz w:val="18"/>
          <w:szCs w:val="18"/>
        </w:rPr>
        <w:t>ab. č. 2</w:t>
      </w:r>
    </w:p>
    <w:tbl>
      <w:tblPr>
        <w:tblW w:w="6620" w:type="dxa"/>
        <w:tblInd w:w="16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3"/>
        <w:gridCol w:w="1276"/>
        <w:gridCol w:w="1276"/>
        <w:gridCol w:w="1275"/>
        <w:gridCol w:w="960"/>
      </w:tblGrid>
      <w:tr w:rsidR="00A80987" w:rsidRPr="00A80987" w:rsidTr="00A80987">
        <w:trPr>
          <w:trHeight w:val="630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987" w:rsidRPr="00A80987" w:rsidRDefault="00A80987" w:rsidP="00A8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Príjmy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987" w:rsidRPr="00A80987" w:rsidRDefault="00A80987" w:rsidP="00A8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Rozpočet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987" w:rsidRPr="00A80987" w:rsidRDefault="00A80987" w:rsidP="00A8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Rozpočet II. zmena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987" w:rsidRPr="00A80987" w:rsidRDefault="00A80987" w:rsidP="00A8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Skutočnosť k 31.12.2014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0987" w:rsidRPr="00A80987" w:rsidRDefault="00A80987" w:rsidP="00A8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% plnenia</w:t>
            </w:r>
          </w:p>
        </w:tc>
      </w:tr>
      <w:tr w:rsidR="00A80987" w:rsidRPr="00A80987" w:rsidTr="00A80987">
        <w:trPr>
          <w:trHeight w:val="300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987" w:rsidRPr="00A80987" w:rsidRDefault="00A80987" w:rsidP="00A8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vlastné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987" w:rsidRPr="00A80987" w:rsidRDefault="00A80987" w:rsidP="00A8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7 643 808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987" w:rsidRPr="00A80987" w:rsidRDefault="00A80987" w:rsidP="00A8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7 529 529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987" w:rsidRPr="00A80987" w:rsidRDefault="00A80987" w:rsidP="00A8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7 739 385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80987" w:rsidRPr="00A80987" w:rsidRDefault="002E7E02" w:rsidP="00A80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102,79</w:t>
            </w:r>
          </w:p>
        </w:tc>
      </w:tr>
      <w:tr w:rsidR="00A80987" w:rsidRPr="00A80987" w:rsidTr="00A80987">
        <w:trPr>
          <w:trHeight w:val="300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987" w:rsidRPr="00A80987" w:rsidRDefault="00A80987" w:rsidP="00A8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cudzie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987" w:rsidRPr="00A80987" w:rsidRDefault="00A80987" w:rsidP="00A8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341 312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987" w:rsidRPr="00A80987" w:rsidRDefault="00A80987" w:rsidP="00A8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894 138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987" w:rsidRPr="00A80987" w:rsidRDefault="00A80987" w:rsidP="00A8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574 116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80987" w:rsidRPr="00A80987" w:rsidRDefault="002E7E02" w:rsidP="00A80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64,21</w:t>
            </w:r>
          </w:p>
        </w:tc>
      </w:tr>
      <w:tr w:rsidR="00A80987" w:rsidRPr="00A80987" w:rsidTr="00A80987">
        <w:trPr>
          <w:trHeight w:val="300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80987" w:rsidRPr="00A80987" w:rsidRDefault="00A80987" w:rsidP="00A8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Bežné príjmy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80987" w:rsidRPr="00A80987" w:rsidRDefault="00A80987" w:rsidP="00A8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7 985 120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80987" w:rsidRPr="00A80987" w:rsidRDefault="00A80987" w:rsidP="00A8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8 423 667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80987" w:rsidRPr="00A80987" w:rsidRDefault="00A80987" w:rsidP="00A8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8 313 501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DD7EE"/>
            <w:hideMark/>
          </w:tcPr>
          <w:p w:rsidR="00A80987" w:rsidRPr="00A80987" w:rsidRDefault="002E7E02" w:rsidP="00A80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98,69</w:t>
            </w:r>
          </w:p>
        </w:tc>
      </w:tr>
      <w:tr w:rsidR="00A80987" w:rsidRPr="00A80987" w:rsidTr="00A80987">
        <w:trPr>
          <w:trHeight w:val="300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987" w:rsidRPr="00A80987" w:rsidRDefault="00A80987" w:rsidP="00A8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987" w:rsidRPr="00A80987" w:rsidRDefault="00A80987" w:rsidP="00A80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987" w:rsidRPr="00A80987" w:rsidRDefault="00A80987" w:rsidP="00A80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987" w:rsidRPr="00A80987" w:rsidRDefault="00A80987" w:rsidP="00A80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80987" w:rsidRPr="00A80987" w:rsidRDefault="00A80987" w:rsidP="00A80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80987" w:rsidRPr="00A80987" w:rsidTr="00A80987">
        <w:trPr>
          <w:trHeight w:val="300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987" w:rsidRPr="00A80987" w:rsidRDefault="00A80987" w:rsidP="00A8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Vlastné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987" w:rsidRPr="00A80987" w:rsidRDefault="00A80987" w:rsidP="00A8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987" w:rsidRPr="00A80987" w:rsidRDefault="00A80987" w:rsidP="00A8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70 000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987" w:rsidRPr="00A80987" w:rsidRDefault="00A80987" w:rsidP="00A8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82 972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80987" w:rsidRPr="00A80987" w:rsidRDefault="002E7E02" w:rsidP="00A80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118,53</w:t>
            </w:r>
          </w:p>
        </w:tc>
      </w:tr>
      <w:tr w:rsidR="00A80987" w:rsidRPr="00A80987" w:rsidTr="00A80987">
        <w:trPr>
          <w:trHeight w:val="300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987" w:rsidRPr="00A80987" w:rsidRDefault="00A80987" w:rsidP="00A8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cudzie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987" w:rsidRPr="00A80987" w:rsidRDefault="00A80987" w:rsidP="00A8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904 018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987" w:rsidRPr="00A80987" w:rsidRDefault="00A80987" w:rsidP="00A8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823 969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987" w:rsidRPr="00A80987" w:rsidRDefault="00A80987" w:rsidP="00A8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576 663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80987" w:rsidRPr="00A80987" w:rsidRDefault="002E7E02" w:rsidP="00A80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69,99</w:t>
            </w:r>
          </w:p>
        </w:tc>
      </w:tr>
      <w:tr w:rsidR="00A80987" w:rsidRPr="00A80987" w:rsidTr="00A80987">
        <w:trPr>
          <w:trHeight w:val="315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DD7EE"/>
            <w:hideMark/>
          </w:tcPr>
          <w:p w:rsidR="00A80987" w:rsidRPr="00A80987" w:rsidRDefault="00A80987" w:rsidP="00A8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Kapitálové príjmy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hideMark/>
          </w:tcPr>
          <w:p w:rsidR="00A80987" w:rsidRPr="00A80987" w:rsidRDefault="00A80987" w:rsidP="00A8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974 018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hideMark/>
          </w:tcPr>
          <w:p w:rsidR="00A80987" w:rsidRPr="00A80987" w:rsidRDefault="00A80987" w:rsidP="00A8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893 969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hideMark/>
          </w:tcPr>
          <w:p w:rsidR="00A80987" w:rsidRPr="00A80987" w:rsidRDefault="00A80987" w:rsidP="00A8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809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659 635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hideMark/>
          </w:tcPr>
          <w:p w:rsidR="00A80987" w:rsidRPr="00A80987" w:rsidRDefault="002E7E02" w:rsidP="00A80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73,79</w:t>
            </w:r>
          </w:p>
        </w:tc>
      </w:tr>
    </w:tbl>
    <w:p w:rsidR="006264C9" w:rsidRDefault="006264C9" w:rsidP="003E0A4A">
      <w:pPr>
        <w:pStyle w:val="Default"/>
        <w:ind w:firstLine="708"/>
        <w:jc w:val="both"/>
        <w:rPr>
          <w:sz w:val="23"/>
          <w:szCs w:val="23"/>
        </w:rPr>
      </w:pPr>
    </w:p>
    <w:p w:rsidR="006264C9" w:rsidRDefault="006264C9" w:rsidP="003E0A4A">
      <w:pPr>
        <w:pStyle w:val="Default"/>
        <w:ind w:firstLine="708"/>
        <w:jc w:val="both"/>
        <w:rPr>
          <w:sz w:val="23"/>
          <w:szCs w:val="23"/>
        </w:rPr>
      </w:pPr>
    </w:p>
    <w:p w:rsidR="00A80987" w:rsidRPr="00A80987" w:rsidRDefault="00A80987" w:rsidP="00A809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A80987">
        <w:rPr>
          <w:rFonts w:ascii="Times New Roman" w:hAnsi="Times New Roman" w:cs="Times New Roman"/>
          <w:color w:val="000000"/>
          <w:sz w:val="23"/>
          <w:szCs w:val="23"/>
        </w:rPr>
        <w:t xml:space="preserve">Podľa ustanovení zákona č. 564/2004 </w:t>
      </w:r>
      <w:proofErr w:type="spellStart"/>
      <w:r w:rsidRPr="00A80987">
        <w:rPr>
          <w:rFonts w:ascii="Times New Roman" w:hAnsi="Times New Roman" w:cs="Times New Roman"/>
          <w:color w:val="000000"/>
          <w:sz w:val="23"/>
          <w:szCs w:val="23"/>
        </w:rPr>
        <w:t>Z.z</w:t>
      </w:r>
      <w:proofErr w:type="spellEnd"/>
      <w:r w:rsidRPr="00A80987">
        <w:rPr>
          <w:rFonts w:ascii="Times New Roman" w:hAnsi="Times New Roman" w:cs="Times New Roman"/>
          <w:color w:val="000000"/>
          <w:sz w:val="23"/>
          <w:szCs w:val="23"/>
        </w:rPr>
        <w:t xml:space="preserve">. o rozpočtovom určení výnosu dane z príjmov územnej samospráve a o zmene a doplnení niektorých zákonov </w:t>
      </w:r>
      <w:r>
        <w:rPr>
          <w:rFonts w:ascii="Times New Roman" w:hAnsi="Times New Roman" w:cs="Times New Roman"/>
          <w:color w:val="000000"/>
          <w:sz w:val="23"/>
          <w:szCs w:val="23"/>
        </w:rPr>
        <w:t>v znení neskorších predpisov p</w:t>
      </w:r>
      <w:r w:rsidRPr="00A80987">
        <w:rPr>
          <w:rFonts w:ascii="Times New Roman" w:hAnsi="Times New Roman" w:cs="Times New Roman"/>
          <w:color w:val="000000"/>
          <w:sz w:val="23"/>
          <w:szCs w:val="23"/>
        </w:rPr>
        <w:t>re rok 201</w:t>
      </w:r>
      <w:r>
        <w:rPr>
          <w:rFonts w:ascii="Times New Roman" w:hAnsi="Times New Roman" w:cs="Times New Roman"/>
          <w:color w:val="000000"/>
          <w:sz w:val="23"/>
          <w:szCs w:val="23"/>
        </w:rPr>
        <w:t>4</w:t>
      </w:r>
      <w:r w:rsidRPr="00A80987">
        <w:rPr>
          <w:rFonts w:ascii="Times New Roman" w:hAnsi="Times New Roman" w:cs="Times New Roman"/>
          <w:color w:val="000000"/>
          <w:sz w:val="23"/>
          <w:szCs w:val="23"/>
        </w:rPr>
        <w:t xml:space="preserve"> mesto rozpočtovalo výnos podielových daní pridelených samospráve na základe východísk rozpočtu verejnej správy, štátneho rozpočtu a rozpočtu obcí na roky 201</w:t>
      </w:r>
      <w:r>
        <w:rPr>
          <w:rFonts w:ascii="Times New Roman" w:hAnsi="Times New Roman" w:cs="Times New Roman"/>
          <w:color w:val="000000"/>
          <w:sz w:val="23"/>
          <w:szCs w:val="23"/>
        </w:rPr>
        <w:t>4</w:t>
      </w:r>
      <w:r w:rsidRPr="00A80987">
        <w:rPr>
          <w:rFonts w:ascii="Times New Roman" w:hAnsi="Times New Roman" w:cs="Times New Roman"/>
          <w:color w:val="000000"/>
          <w:sz w:val="23"/>
          <w:szCs w:val="23"/>
        </w:rPr>
        <w:t xml:space="preserve"> – 201</w:t>
      </w:r>
      <w:r>
        <w:rPr>
          <w:rFonts w:ascii="Times New Roman" w:hAnsi="Times New Roman" w:cs="Times New Roman"/>
          <w:color w:val="000000"/>
          <w:sz w:val="23"/>
          <w:szCs w:val="23"/>
        </w:rPr>
        <w:t>6</w:t>
      </w:r>
      <w:r w:rsidRPr="00A80987">
        <w:rPr>
          <w:rFonts w:ascii="Times New Roman" w:hAnsi="Times New Roman" w:cs="Times New Roman"/>
          <w:color w:val="000000"/>
          <w:sz w:val="23"/>
          <w:szCs w:val="23"/>
        </w:rPr>
        <w:t>, predpokladaného výnosu podielových daní v roku 201</w:t>
      </w:r>
      <w:r>
        <w:rPr>
          <w:rFonts w:ascii="Times New Roman" w:hAnsi="Times New Roman" w:cs="Times New Roman"/>
          <w:color w:val="000000"/>
          <w:sz w:val="23"/>
          <w:szCs w:val="23"/>
        </w:rPr>
        <w:t>3</w:t>
      </w:r>
      <w:r w:rsidRPr="00A80987">
        <w:rPr>
          <w:rFonts w:ascii="Times New Roman" w:hAnsi="Times New Roman" w:cs="Times New Roman"/>
          <w:color w:val="000000"/>
          <w:sz w:val="23"/>
          <w:szCs w:val="23"/>
        </w:rPr>
        <w:t xml:space="preserve"> a so zohľadnením rizí</w:t>
      </w:r>
      <w:r w:rsidR="00F231A8">
        <w:rPr>
          <w:rFonts w:ascii="Times New Roman" w:hAnsi="Times New Roman" w:cs="Times New Roman"/>
          <w:color w:val="000000"/>
          <w:sz w:val="23"/>
          <w:szCs w:val="23"/>
        </w:rPr>
        <w:t xml:space="preserve">k daňovej prognózy. </w:t>
      </w:r>
      <w:r>
        <w:rPr>
          <w:rFonts w:ascii="Times New Roman" w:hAnsi="Times New Roman" w:cs="Times New Roman"/>
          <w:color w:val="000000"/>
          <w:sz w:val="23"/>
          <w:szCs w:val="23"/>
        </w:rPr>
        <w:t>K 31.12.2014</w:t>
      </w:r>
      <w:r w:rsidRPr="00A80987">
        <w:rPr>
          <w:rFonts w:ascii="Times New Roman" w:hAnsi="Times New Roman" w:cs="Times New Roman"/>
          <w:color w:val="000000"/>
          <w:sz w:val="23"/>
          <w:szCs w:val="23"/>
        </w:rPr>
        <w:t xml:space="preserve"> výnos dane z príjmov poukázaný územnej samospráve </w:t>
      </w:r>
      <w:r w:rsidR="00F231A8">
        <w:rPr>
          <w:rFonts w:ascii="Times New Roman" w:hAnsi="Times New Roman" w:cs="Times New Roman"/>
          <w:color w:val="000000"/>
          <w:sz w:val="23"/>
          <w:szCs w:val="23"/>
        </w:rPr>
        <w:t xml:space="preserve">bol vo výške 4.154.990,00 €, </w:t>
      </w:r>
      <w:r w:rsidR="00F231A8">
        <w:rPr>
          <w:rFonts w:ascii="Times New Roman" w:hAnsi="Times New Roman" w:cs="Times New Roman"/>
          <w:color w:val="000000"/>
          <w:sz w:val="23"/>
          <w:szCs w:val="23"/>
        </w:rPr>
        <w:lastRenderedPageBreak/>
        <w:t xml:space="preserve">čo bolo viac o 44.990,00 € oproti schválenej zmene rozpočtu a </w:t>
      </w:r>
      <w:r w:rsidRPr="00A80987">
        <w:rPr>
          <w:rFonts w:ascii="Times New Roman" w:hAnsi="Times New Roman" w:cs="Times New Roman"/>
          <w:color w:val="000000"/>
          <w:sz w:val="23"/>
          <w:szCs w:val="23"/>
        </w:rPr>
        <w:t xml:space="preserve">dosiahol </w:t>
      </w:r>
      <w:r w:rsidR="00F231A8">
        <w:rPr>
          <w:rFonts w:ascii="Times New Roman" w:hAnsi="Times New Roman" w:cs="Times New Roman"/>
          <w:color w:val="000000"/>
          <w:sz w:val="23"/>
          <w:szCs w:val="23"/>
        </w:rPr>
        <w:t>100</w:t>
      </w:r>
      <w:r w:rsidRPr="00A80987">
        <w:rPr>
          <w:rFonts w:ascii="Times New Roman" w:hAnsi="Times New Roman" w:cs="Times New Roman"/>
          <w:color w:val="000000"/>
          <w:sz w:val="23"/>
          <w:szCs w:val="23"/>
        </w:rPr>
        <w:t>,</w:t>
      </w:r>
      <w:r w:rsidR="00F231A8">
        <w:rPr>
          <w:rFonts w:ascii="Times New Roman" w:hAnsi="Times New Roman" w:cs="Times New Roman"/>
          <w:color w:val="000000"/>
          <w:sz w:val="23"/>
          <w:szCs w:val="23"/>
        </w:rPr>
        <w:t>29</w:t>
      </w:r>
      <w:r w:rsidRPr="00A80987">
        <w:rPr>
          <w:rFonts w:ascii="Times New Roman" w:hAnsi="Times New Roman" w:cs="Times New Roman"/>
          <w:color w:val="000000"/>
          <w:sz w:val="23"/>
          <w:szCs w:val="23"/>
        </w:rPr>
        <w:t xml:space="preserve"> % z upraveného rozpočtu, zo schváleného rozpočtu bol naplnený na 10</w:t>
      </w:r>
      <w:r w:rsidR="00F231A8">
        <w:rPr>
          <w:rFonts w:ascii="Times New Roman" w:hAnsi="Times New Roman" w:cs="Times New Roman"/>
          <w:color w:val="000000"/>
          <w:sz w:val="23"/>
          <w:szCs w:val="23"/>
        </w:rPr>
        <w:t>1</w:t>
      </w:r>
      <w:r w:rsidRPr="00A80987">
        <w:rPr>
          <w:rFonts w:ascii="Times New Roman" w:hAnsi="Times New Roman" w:cs="Times New Roman"/>
          <w:color w:val="000000"/>
          <w:sz w:val="23"/>
          <w:szCs w:val="23"/>
        </w:rPr>
        <w:t>,</w:t>
      </w:r>
      <w:r w:rsidR="00F231A8">
        <w:rPr>
          <w:rFonts w:ascii="Times New Roman" w:hAnsi="Times New Roman" w:cs="Times New Roman"/>
          <w:color w:val="000000"/>
          <w:sz w:val="23"/>
          <w:szCs w:val="23"/>
        </w:rPr>
        <w:t>9</w:t>
      </w:r>
      <w:r w:rsidRPr="00A80987">
        <w:rPr>
          <w:rFonts w:ascii="Times New Roman" w:hAnsi="Times New Roman" w:cs="Times New Roman"/>
          <w:color w:val="000000"/>
          <w:sz w:val="23"/>
          <w:szCs w:val="23"/>
        </w:rPr>
        <w:t xml:space="preserve"> %. </w:t>
      </w:r>
    </w:p>
    <w:p w:rsidR="00F231A8" w:rsidRDefault="00F231A8" w:rsidP="00A80987">
      <w:pPr>
        <w:pStyle w:val="Default"/>
        <w:jc w:val="both"/>
        <w:rPr>
          <w:b/>
          <w:bCs/>
          <w:sz w:val="23"/>
          <w:szCs w:val="23"/>
        </w:rPr>
      </w:pPr>
    </w:p>
    <w:p w:rsidR="002765FB" w:rsidRDefault="00A80987" w:rsidP="00F231A8">
      <w:pPr>
        <w:pStyle w:val="Default"/>
        <w:ind w:firstLine="708"/>
        <w:jc w:val="both"/>
        <w:rPr>
          <w:b/>
          <w:bCs/>
          <w:sz w:val="23"/>
          <w:szCs w:val="23"/>
        </w:rPr>
      </w:pPr>
      <w:r w:rsidRPr="00A80987">
        <w:rPr>
          <w:b/>
          <w:bCs/>
          <w:sz w:val="23"/>
          <w:szCs w:val="23"/>
        </w:rPr>
        <w:t xml:space="preserve">Na základe uvedeného konštatujem, že spracovatelia rozpočtu pri zostavovaní </w:t>
      </w:r>
      <w:r w:rsidR="002765FB">
        <w:rPr>
          <w:b/>
          <w:bCs/>
          <w:sz w:val="23"/>
          <w:szCs w:val="23"/>
        </w:rPr>
        <w:t xml:space="preserve">bežných príjmov </w:t>
      </w:r>
      <w:r w:rsidRPr="00A80987">
        <w:rPr>
          <w:b/>
          <w:bCs/>
          <w:sz w:val="23"/>
          <w:szCs w:val="23"/>
        </w:rPr>
        <w:t xml:space="preserve">rozpočtu v tejto položke postupovali </w:t>
      </w:r>
      <w:r w:rsidR="002765FB">
        <w:rPr>
          <w:b/>
          <w:bCs/>
          <w:sz w:val="23"/>
          <w:szCs w:val="23"/>
        </w:rPr>
        <w:t>optimisticky</w:t>
      </w:r>
      <w:r w:rsidRPr="00A80987">
        <w:rPr>
          <w:b/>
          <w:bCs/>
          <w:sz w:val="23"/>
          <w:szCs w:val="23"/>
        </w:rPr>
        <w:t xml:space="preserve">, rozpočet bol </w:t>
      </w:r>
      <w:r w:rsidR="002765FB">
        <w:rPr>
          <w:b/>
          <w:bCs/>
          <w:sz w:val="23"/>
          <w:szCs w:val="23"/>
        </w:rPr>
        <w:t xml:space="preserve">síce </w:t>
      </w:r>
      <w:r w:rsidRPr="00A80987">
        <w:rPr>
          <w:b/>
          <w:bCs/>
          <w:sz w:val="23"/>
          <w:szCs w:val="23"/>
        </w:rPr>
        <w:t xml:space="preserve">postavený na </w:t>
      </w:r>
      <w:r w:rsidR="002765FB">
        <w:rPr>
          <w:b/>
          <w:bCs/>
          <w:sz w:val="23"/>
          <w:szCs w:val="23"/>
        </w:rPr>
        <w:t xml:space="preserve">kvalifikovaných </w:t>
      </w:r>
      <w:r w:rsidRPr="00A80987">
        <w:rPr>
          <w:b/>
          <w:bCs/>
          <w:sz w:val="23"/>
          <w:szCs w:val="23"/>
        </w:rPr>
        <w:t xml:space="preserve">predpokladoch, </w:t>
      </w:r>
      <w:r w:rsidR="002765FB">
        <w:rPr>
          <w:b/>
          <w:bCs/>
          <w:sz w:val="23"/>
          <w:szCs w:val="23"/>
        </w:rPr>
        <w:t xml:space="preserve">avšak oproti poslednej zmene rozpočtu bežné príjmy nedosiahli predpokladanú úroveň, čo malo za následok výpadok príjmov vo výške 110.166,00€. </w:t>
      </w:r>
    </w:p>
    <w:p w:rsidR="00A3290E" w:rsidRDefault="00A80987" w:rsidP="00F231A8">
      <w:pPr>
        <w:pStyle w:val="Default"/>
        <w:ind w:firstLine="708"/>
        <w:jc w:val="both"/>
        <w:rPr>
          <w:b/>
          <w:bCs/>
          <w:sz w:val="23"/>
          <w:szCs w:val="23"/>
        </w:rPr>
      </w:pPr>
      <w:r w:rsidRPr="00C062D0">
        <w:rPr>
          <w:sz w:val="23"/>
          <w:szCs w:val="23"/>
        </w:rPr>
        <w:t xml:space="preserve">Celkovo mesto zaznamenalo </w:t>
      </w:r>
      <w:r w:rsidR="002E7E02" w:rsidRPr="00C062D0">
        <w:rPr>
          <w:sz w:val="23"/>
          <w:szCs w:val="23"/>
        </w:rPr>
        <w:t>plnenie v</w:t>
      </w:r>
      <w:r w:rsidRPr="00C062D0">
        <w:rPr>
          <w:sz w:val="23"/>
          <w:szCs w:val="23"/>
        </w:rPr>
        <w:t xml:space="preserve">lastných príjmov </w:t>
      </w:r>
      <w:r w:rsidR="002E7E02" w:rsidRPr="00C062D0">
        <w:rPr>
          <w:sz w:val="23"/>
          <w:szCs w:val="23"/>
        </w:rPr>
        <w:t xml:space="preserve">nad </w:t>
      </w:r>
      <w:r w:rsidRPr="00C062D0">
        <w:rPr>
          <w:sz w:val="23"/>
          <w:szCs w:val="23"/>
        </w:rPr>
        <w:t xml:space="preserve">úrovňou upraveného rozpočtu, keď vlastné príjmy </w:t>
      </w:r>
      <w:r w:rsidR="00650B11" w:rsidRPr="00C062D0">
        <w:rPr>
          <w:sz w:val="23"/>
          <w:szCs w:val="23"/>
        </w:rPr>
        <w:t xml:space="preserve">bežného rozpočtu </w:t>
      </w:r>
      <w:r w:rsidRPr="00C062D0">
        <w:rPr>
          <w:sz w:val="23"/>
          <w:szCs w:val="23"/>
        </w:rPr>
        <w:t>naplnilo na 10</w:t>
      </w:r>
      <w:r w:rsidR="00650B11" w:rsidRPr="00C062D0">
        <w:rPr>
          <w:sz w:val="23"/>
          <w:szCs w:val="23"/>
        </w:rPr>
        <w:t>2</w:t>
      </w:r>
      <w:r w:rsidRPr="00C062D0">
        <w:rPr>
          <w:sz w:val="23"/>
          <w:szCs w:val="23"/>
        </w:rPr>
        <w:t>,</w:t>
      </w:r>
      <w:r w:rsidR="00650B11" w:rsidRPr="00C062D0">
        <w:rPr>
          <w:sz w:val="23"/>
          <w:szCs w:val="23"/>
        </w:rPr>
        <w:t>79</w:t>
      </w:r>
      <w:r w:rsidRPr="00C062D0">
        <w:rPr>
          <w:sz w:val="23"/>
          <w:szCs w:val="23"/>
        </w:rPr>
        <w:t xml:space="preserve"> % </w:t>
      </w:r>
      <w:r w:rsidR="009A4157" w:rsidRPr="00C062D0">
        <w:rPr>
          <w:sz w:val="23"/>
          <w:szCs w:val="23"/>
        </w:rPr>
        <w:t xml:space="preserve"> a vlastné príjmy kapitálového rozpočtu naplnilo na 118,53 %, </w:t>
      </w:r>
      <w:r w:rsidR="00C624A0" w:rsidRPr="00C624A0">
        <w:rPr>
          <w:b/>
          <w:sz w:val="23"/>
          <w:szCs w:val="23"/>
        </w:rPr>
        <w:t xml:space="preserve">poslednou zmenou </w:t>
      </w:r>
      <w:r w:rsidRPr="00C624A0">
        <w:rPr>
          <w:b/>
          <w:bCs/>
          <w:sz w:val="23"/>
          <w:szCs w:val="23"/>
        </w:rPr>
        <w:t xml:space="preserve">schválený rozpočet vlastných príjmov </w:t>
      </w:r>
      <w:r w:rsidR="009A4157" w:rsidRPr="00C624A0">
        <w:rPr>
          <w:b/>
          <w:bCs/>
          <w:sz w:val="23"/>
          <w:szCs w:val="23"/>
        </w:rPr>
        <w:t xml:space="preserve">splnilo na 102,93 % a </w:t>
      </w:r>
      <w:r w:rsidRPr="00C624A0">
        <w:rPr>
          <w:b/>
          <w:bCs/>
          <w:sz w:val="23"/>
          <w:szCs w:val="23"/>
        </w:rPr>
        <w:t>prekročilo o</w:t>
      </w:r>
      <w:r w:rsidR="009A4157" w:rsidRPr="00C624A0">
        <w:rPr>
          <w:b/>
          <w:bCs/>
          <w:sz w:val="23"/>
          <w:szCs w:val="23"/>
        </w:rPr>
        <w:t xml:space="preserve"> 222.828,00 </w:t>
      </w:r>
      <w:r w:rsidRPr="00C624A0">
        <w:rPr>
          <w:b/>
          <w:bCs/>
          <w:sz w:val="23"/>
          <w:szCs w:val="23"/>
        </w:rPr>
        <w:t>eur</w:t>
      </w:r>
      <w:r w:rsidRPr="00C062D0">
        <w:rPr>
          <w:b/>
          <w:bCs/>
          <w:sz w:val="23"/>
          <w:szCs w:val="23"/>
        </w:rPr>
        <w:t>.</w:t>
      </w:r>
      <w:r w:rsidR="002765FB">
        <w:rPr>
          <w:b/>
          <w:bCs/>
          <w:sz w:val="23"/>
          <w:szCs w:val="23"/>
        </w:rPr>
        <w:t xml:space="preserve"> Na základe uvedeného konštatujem, že celkový pokles bežných príjmov bol spôsobený prevažne výpadkom rozpočtovaných cudzích bežných príjmov. </w:t>
      </w:r>
    </w:p>
    <w:p w:rsidR="00271390" w:rsidRDefault="00271390" w:rsidP="00271390">
      <w:pPr>
        <w:pStyle w:val="Default"/>
        <w:jc w:val="both"/>
        <w:rPr>
          <w:iCs/>
        </w:rPr>
      </w:pPr>
    </w:p>
    <w:p w:rsidR="00271390" w:rsidRDefault="005108FC" w:rsidP="00271390">
      <w:pPr>
        <w:pStyle w:val="Default"/>
        <w:ind w:firstLine="708"/>
        <w:jc w:val="both"/>
        <w:rPr>
          <w:iCs/>
        </w:rPr>
      </w:pPr>
      <w:r>
        <w:rPr>
          <w:iCs/>
        </w:rPr>
        <w:t>V</w:t>
      </w:r>
      <w:r w:rsidR="00271390">
        <w:rPr>
          <w:iCs/>
        </w:rPr>
        <w:t>ývoj príjmov v rokoch 2010 – 2014 v členení na bež</w:t>
      </w:r>
      <w:r w:rsidR="00A3290E">
        <w:rPr>
          <w:iCs/>
        </w:rPr>
        <w:t>né a kapitálové výdavky</w:t>
      </w:r>
      <w:r w:rsidR="00271390">
        <w:rPr>
          <w:iCs/>
        </w:rPr>
        <w:t>:</w:t>
      </w:r>
    </w:p>
    <w:p w:rsidR="00271390" w:rsidRPr="00271390" w:rsidRDefault="00271390" w:rsidP="00271390">
      <w:pPr>
        <w:pStyle w:val="Default"/>
        <w:ind w:firstLine="708"/>
        <w:jc w:val="both"/>
        <w:rPr>
          <w:iCs/>
          <w:sz w:val="18"/>
          <w:szCs w:val="18"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="00DE74E0">
        <w:rPr>
          <w:iCs/>
          <w:sz w:val="18"/>
          <w:szCs w:val="18"/>
        </w:rPr>
        <w:t>t</w:t>
      </w:r>
      <w:r w:rsidRPr="00271390">
        <w:rPr>
          <w:iCs/>
          <w:sz w:val="18"/>
          <w:szCs w:val="18"/>
        </w:rPr>
        <w:t xml:space="preserve">ab. č. 3 </w:t>
      </w:r>
    </w:p>
    <w:tbl>
      <w:tblPr>
        <w:tblW w:w="10349" w:type="dxa"/>
        <w:tblInd w:w="-4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850"/>
        <w:gridCol w:w="1000"/>
        <w:gridCol w:w="843"/>
        <w:gridCol w:w="926"/>
        <w:gridCol w:w="917"/>
        <w:gridCol w:w="949"/>
        <w:gridCol w:w="893"/>
        <w:gridCol w:w="926"/>
        <w:gridCol w:w="918"/>
        <w:gridCol w:w="992"/>
      </w:tblGrid>
      <w:tr w:rsidR="00271390" w:rsidRPr="0017085C" w:rsidTr="00FE3E25">
        <w:trPr>
          <w:trHeight w:val="420"/>
        </w:trPr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Príjmy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Rozpočet 2010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Skutočnosť 2010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Rozpočet 2011</w:t>
            </w:r>
          </w:p>
        </w:tc>
        <w:tc>
          <w:tcPr>
            <w:tcW w:w="9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Skutočnosť 2011</w:t>
            </w:r>
          </w:p>
        </w:tc>
        <w:tc>
          <w:tcPr>
            <w:tcW w:w="9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Rozpočet 2012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Skutočnosť 2012</w:t>
            </w:r>
          </w:p>
        </w:tc>
        <w:tc>
          <w:tcPr>
            <w:tcW w:w="8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Rozpočet 2013</w:t>
            </w:r>
          </w:p>
        </w:tc>
        <w:tc>
          <w:tcPr>
            <w:tcW w:w="9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Skutočnosť 2013</w:t>
            </w:r>
          </w:p>
        </w:tc>
        <w:tc>
          <w:tcPr>
            <w:tcW w:w="9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Rozpočet 2014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Skutočnosť 2014</w:t>
            </w:r>
          </w:p>
        </w:tc>
      </w:tr>
      <w:tr w:rsidR="00271390" w:rsidRPr="0017085C" w:rsidTr="00FE3E25">
        <w:trPr>
          <w:trHeight w:val="30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Bežné príjmy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7 218 501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7 469 587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7 267 058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7 770 364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7 522 189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7 667 601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7 676 895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7 889 742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7 985 120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8 313 501</w:t>
            </w:r>
          </w:p>
        </w:tc>
      </w:tr>
      <w:tr w:rsidR="00271390" w:rsidRPr="0017085C" w:rsidTr="00FE3E25">
        <w:trPr>
          <w:trHeight w:val="315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DD7EE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Kapitálové príjmy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8 093 152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5 722 303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3 323 191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1 514 477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2 197 370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1 747 378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917 169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1 130 919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337 970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:rsidR="00271390" w:rsidRPr="0017085C" w:rsidRDefault="00271390" w:rsidP="00C6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170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659 635</w:t>
            </w:r>
          </w:p>
        </w:tc>
      </w:tr>
    </w:tbl>
    <w:p w:rsidR="00AB178F" w:rsidRDefault="00AB178F" w:rsidP="00AB178F">
      <w:pPr>
        <w:pStyle w:val="Default"/>
        <w:jc w:val="both"/>
        <w:rPr>
          <w:sz w:val="23"/>
          <w:szCs w:val="23"/>
        </w:rPr>
      </w:pPr>
    </w:p>
    <w:p w:rsidR="00DF6BEB" w:rsidRPr="00DF6BEB" w:rsidRDefault="00DF6BEB" w:rsidP="00AB178F">
      <w:pPr>
        <w:pStyle w:val="Default"/>
        <w:jc w:val="both"/>
        <w:rPr>
          <w:sz w:val="18"/>
          <w:szCs w:val="18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18"/>
          <w:szCs w:val="18"/>
        </w:rPr>
        <w:t>g</w:t>
      </w:r>
      <w:r w:rsidRPr="00DF6BEB">
        <w:rPr>
          <w:sz w:val="18"/>
          <w:szCs w:val="18"/>
        </w:rPr>
        <w:t xml:space="preserve">raf č. 1 </w:t>
      </w:r>
    </w:p>
    <w:p w:rsidR="00271390" w:rsidRDefault="00271390" w:rsidP="00AB178F">
      <w:pPr>
        <w:pStyle w:val="Default"/>
        <w:jc w:val="both"/>
        <w:rPr>
          <w:b/>
          <w:iCs/>
          <w:smallCaps/>
          <w:sz w:val="26"/>
          <w:szCs w:val="26"/>
        </w:rPr>
      </w:pPr>
      <w:r>
        <w:rPr>
          <w:noProof/>
          <w:lang w:eastAsia="sk-SK"/>
        </w:rPr>
        <w:drawing>
          <wp:inline distT="0" distB="0" distL="0" distR="0" wp14:anchorId="62AA827F" wp14:editId="08D359D3">
            <wp:extent cx="4572000" cy="2743200"/>
            <wp:effectExtent l="0" t="0" r="0" b="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71390" w:rsidRDefault="00271390" w:rsidP="00AB178F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271390" w:rsidRDefault="00271390" w:rsidP="00AB178F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A3290E" w:rsidRPr="006A7C41" w:rsidRDefault="00A3290E" w:rsidP="00AB178F">
      <w:pPr>
        <w:pStyle w:val="Default"/>
        <w:jc w:val="both"/>
        <w:rPr>
          <w:b/>
          <w:iCs/>
          <w:sz w:val="23"/>
          <w:szCs w:val="23"/>
        </w:rPr>
      </w:pPr>
      <w:r>
        <w:rPr>
          <w:b/>
          <w:iCs/>
          <w:smallCaps/>
          <w:sz w:val="26"/>
          <w:szCs w:val="26"/>
        </w:rPr>
        <w:tab/>
      </w:r>
      <w:r w:rsidRPr="006A7C41">
        <w:rPr>
          <w:b/>
          <w:iCs/>
          <w:sz w:val="23"/>
          <w:szCs w:val="23"/>
        </w:rPr>
        <w:t xml:space="preserve">Na základe </w:t>
      </w:r>
      <w:r w:rsidR="00A555A2" w:rsidRPr="006A7C41">
        <w:rPr>
          <w:b/>
          <w:iCs/>
          <w:sz w:val="23"/>
          <w:szCs w:val="23"/>
        </w:rPr>
        <w:t>uvedených výpočtov je možné konštatovať</w:t>
      </w:r>
      <w:r w:rsidRPr="006A7C41">
        <w:rPr>
          <w:b/>
          <w:iCs/>
          <w:sz w:val="23"/>
          <w:szCs w:val="23"/>
        </w:rPr>
        <w:t>, že v bežnej časti rozpočtu došlo k medziročnému zvýšeniu bežných príjmov o 423.</w:t>
      </w:r>
      <w:r w:rsidR="0006481A" w:rsidRPr="006A7C41">
        <w:rPr>
          <w:b/>
          <w:iCs/>
          <w:sz w:val="23"/>
          <w:szCs w:val="23"/>
        </w:rPr>
        <w:t xml:space="preserve">759,00 €. Zmena bežných príjmov </w:t>
      </w:r>
      <w:r w:rsidRPr="006A7C41">
        <w:rPr>
          <w:b/>
          <w:iCs/>
          <w:sz w:val="23"/>
          <w:szCs w:val="23"/>
        </w:rPr>
        <w:t xml:space="preserve">má </w:t>
      </w:r>
      <w:r w:rsidR="0006481A" w:rsidRPr="006A7C41">
        <w:rPr>
          <w:b/>
          <w:iCs/>
          <w:sz w:val="23"/>
          <w:szCs w:val="23"/>
        </w:rPr>
        <w:t xml:space="preserve">dlhodobou stúpajúcu tendenciu od roku 2010 v priemere </w:t>
      </w:r>
      <w:r w:rsidR="00DE74E0" w:rsidRPr="006A7C41">
        <w:rPr>
          <w:b/>
          <w:iCs/>
          <w:sz w:val="23"/>
          <w:szCs w:val="23"/>
        </w:rPr>
        <w:t xml:space="preserve">ročne </w:t>
      </w:r>
      <w:r w:rsidR="0006481A" w:rsidRPr="006A7C41">
        <w:rPr>
          <w:b/>
          <w:iCs/>
          <w:sz w:val="23"/>
          <w:szCs w:val="23"/>
        </w:rPr>
        <w:t xml:space="preserve">o takmer 211.000,00 €.  Ďalej v bežnej časti rozpočtu došlo k </w:t>
      </w:r>
      <w:r w:rsidRPr="006A7C41">
        <w:rPr>
          <w:b/>
          <w:iCs/>
          <w:sz w:val="23"/>
          <w:szCs w:val="23"/>
        </w:rPr>
        <w:t>medziročnému poklesu kapitálových príjmov o 471.284,00 €</w:t>
      </w:r>
      <w:r w:rsidR="0006481A" w:rsidRPr="006A7C41">
        <w:rPr>
          <w:b/>
          <w:iCs/>
          <w:sz w:val="23"/>
          <w:szCs w:val="23"/>
        </w:rPr>
        <w:t xml:space="preserve">. Zmena časti kapitálových príjmov má </w:t>
      </w:r>
      <w:r w:rsidR="00DE74E0" w:rsidRPr="006A7C41">
        <w:rPr>
          <w:b/>
          <w:iCs/>
          <w:sz w:val="23"/>
          <w:szCs w:val="23"/>
        </w:rPr>
        <w:t xml:space="preserve">tiež </w:t>
      </w:r>
      <w:r w:rsidR="0006481A" w:rsidRPr="006A7C41">
        <w:rPr>
          <w:b/>
          <w:iCs/>
          <w:sz w:val="23"/>
          <w:szCs w:val="23"/>
        </w:rPr>
        <w:t xml:space="preserve">dlhodobo klesajúcu tendenciu.  </w:t>
      </w:r>
    </w:p>
    <w:p w:rsidR="009727CC" w:rsidRPr="006A7C41" w:rsidRDefault="009727CC" w:rsidP="00AB178F">
      <w:pPr>
        <w:pStyle w:val="Default"/>
        <w:jc w:val="both"/>
        <w:rPr>
          <w:b/>
          <w:iCs/>
          <w:smallCaps/>
          <w:sz w:val="23"/>
          <w:szCs w:val="23"/>
        </w:rPr>
      </w:pPr>
    </w:p>
    <w:p w:rsidR="00DE74E0" w:rsidRDefault="00DE74E0" w:rsidP="00DE74E0">
      <w:pPr>
        <w:pStyle w:val="Default"/>
        <w:ind w:firstLine="708"/>
        <w:jc w:val="both"/>
        <w:rPr>
          <w:iCs/>
          <w:sz w:val="23"/>
          <w:szCs w:val="23"/>
        </w:rPr>
      </w:pPr>
      <w:r w:rsidRPr="006A7C41">
        <w:rPr>
          <w:iCs/>
          <w:sz w:val="23"/>
          <w:szCs w:val="23"/>
        </w:rPr>
        <w:t xml:space="preserve">Pre účely preukázateľného vyjadrenia vývoja bežných a kapitálových príjmov v rámci vybraných položiek, </w:t>
      </w:r>
      <w:r w:rsidRPr="006A7C41">
        <w:rPr>
          <w:sz w:val="23"/>
          <w:szCs w:val="23"/>
        </w:rPr>
        <w:t>ktoré sa podieľajú najväčšou mierou na dosahovaných vlastných príjmoch</w:t>
      </w:r>
      <w:r w:rsidR="00672E90" w:rsidRPr="006A7C41">
        <w:rPr>
          <w:sz w:val="23"/>
          <w:szCs w:val="23"/>
        </w:rPr>
        <w:t xml:space="preserve">, </w:t>
      </w:r>
      <w:r w:rsidRPr="006A7C41">
        <w:rPr>
          <w:iCs/>
          <w:sz w:val="23"/>
          <w:szCs w:val="23"/>
        </w:rPr>
        <w:t xml:space="preserve"> predkladám prehľad vývoja od roku 2010 </w:t>
      </w:r>
      <w:r w:rsidR="00672E90" w:rsidRPr="006A7C41">
        <w:rPr>
          <w:iCs/>
          <w:sz w:val="23"/>
          <w:szCs w:val="23"/>
        </w:rPr>
        <w:t>do roku</w:t>
      </w:r>
      <w:r w:rsidRPr="006A7C41">
        <w:rPr>
          <w:iCs/>
          <w:sz w:val="23"/>
          <w:szCs w:val="23"/>
        </w:rPr>
        <w:t xml:space="preserve"> 2014</w:t>
      </w:r>
      <w:r w:rsidR="00672E90" w:rsidRPr="006A7C41">
        <w:rPr>
          <w:iCs/>
          <w:sz w:val="23"/>
          <w:szCs w:val="23"/>
        </w:rPr>
        <w:t xml:space="preserve">. </w:t>
      </w:r>
    </w:p>
    <w:p w:rsidR="000A2168" w:rsidRDefault="000A2168" w:rsidP="00DE74E0">
      <w:pPr>
        <w:pStyle w:val="Default"/>
        <w:ind w:firstLine="708"/>
        <w:jc w:val="both"/>
        <w:rPr>
          <w:iCs/>
          <w:sz w:val="23"/>
          <w:szCs w:val="23"/>
        </w:rPr>
      </w:pPr>
    </w:p>
    <w:p w:rsidR="000A2168" w:rsidRPr="006A7C41" w:rsidRDefault="000A2168" w:rsidP="00DE74E0">
      <w:pPr>
        <w:pStyle w:val="Default"/>
        <w:ind w:firstLine="708"/>
        <w:jc w:val="both"/>
        <w:rPr>
          <w:iCs/>
          <w:sz w:val="23"/>
          <w:szCs w:val="23"/>
        </w:rPr>
      </w:pPr>
    </w:p>
    <w:p w:rsidR="009727CC" w:rsidRPr="00DE74E0" w:rsidRDefault="00DE74E0" w:rsidP="009727CC">
      <w:pPr>
        <w:pStyle w:val="Default"/>
        <w:ind w:firstLine="708"/>
        <w:jc w:val="both"/>
        <w:rPr>
          <w:iCs/>
          <w:sz w:val="18"/>
          <w:szCs w:val="18"/>
        </w:rPr>
      </w:pPr>
      <w:r>
        <w:rPr>
          <w:iCs/>
        </w:rPr>
        <w:lastRenderedPageBreak/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  <w:sz w:val="18"/>
          <w:szCs w:val="18"/>
        </w:rPr>
        <w:t>t</w:t>
      </w:r>
      <w:r w:rsidRPr="00DE74E0">
        <w:rPr>
          <w:iCs/>
          <w:sz w:val="18"/>
          <w:szCs w:val="18"/>
        </w:rPr>
        <w:t>ab.</w:t>
      </w:r>
      <w:r>
        <w:rPr>
          <w:iCs/>
          <w:sz w:val="18"/>
          <w:szCs w:val="18"/>
        </w:rPr>
        <w:t xml:space="preserve"> č. </w:t>
      </w:r>
      <w:r w:rsidRPr="00DE74E0">
        <w:rPr>
          <w:iCs/>
          <w:sz w:val="18"/>
          <w:szCs w:val="18"/>
        </w:rPr>
        <w:t>4</w:t>
      </w:r>
    </w:p>
    <w:tbl>
      <w:tblPr>
        <w:tblW w:w="9724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1417"/>
        <w:gridCol w:w="1440"/>
        <w:gridCol w:w="1440"/>
        <w:gridCol w:w="1440"/>
        <w:gridCol w:w="1440"/>
      </w:tblGrid>
      <w:tr w:rsidR="009727CC" w:rsidRPr="009727CC" w:rsidTr="009727CC">
        <w:trPr>
          <w:trHeight w:val="31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Príjmy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2010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2011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2012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2013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2014</w:t>
            </w:r>
          </w:p>
        </w:tc>
      </w:tr>
      <w:tr w:rsidR="009727CC" w:rsidRPr="009727CC" w:rsidTr="009727CC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A. Bežné príjmy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7 469 587,00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7 770 364,00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7 667 601,00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7 889 742,00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8 313 501,00</w:t>
            </w:r>
          </w:p>
        </w:tc>
      </w:tr>
      <w:tr w:rsidR="009727CC" w:rsidRPr="009727CC" w:rsidTr="009727CC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1. Daňové príjmy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3 863 186,00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4 480 124,00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4 524 564,00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4 827 243,00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4 991 826,00</w:t>
            </w:r>
          </w:p>
        </w:tc>
      </w:tr>
      <w:tr w:rsidR="009727CC" w:rsidRPr="009727CC" w:rsidTr="009727CC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 xml:space="preserve">z toho :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727CC" w:rsidRPr="009727CC" w:rsidTr="009727CC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Podielové dane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3 168 125,00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3 718 512,00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3 786 935,00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3 973 469,00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4 154 990,00</w:t>
            </w:r>
          </w:p>
        </w:tc>
      </w:tr>
      <w:tr w:rsidR="009727CC" w:rsidRPr="009727CC" w:rsidTr="009727CC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Daň z nehnuteľnosti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452 247,00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525 023,00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499 084,00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614 128,00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606 317,00</w:t>
            </w:r>
          </w:p>
        </w:tc>
      </w:tr>
      <w:tr w:rsidR="009727CC" w:rsidRPr="009727CC" w:rsidTr="009727CC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Miestne dane a poplatky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242 814,00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236 589,00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238 545,00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239 646,00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230 519,00</w:t>
            </w:r>
          </w:p>
        </w:tc>
      </w:tr>
      <w:tr w:rsidR="009727CC" w:rsidRPr="009727CC" w:rsidTr="009727CC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2. Nedaňové príjmy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719 097,00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717 573,00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688 798,00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572 657,00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679 640,00</w:t>
            </w:r>
          </w:p>
        </w:tc>
      </w:tr>
      <w:tr w:rsidR="009727CC" w:rsidRPr="009727CC" w:rsidTr="009727CC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 xml:space="preserve">z toho :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727CC" w:rsidRPr="009727CC" w:rsidTr="009727CC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Príjmy z vlastníctva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432 200,00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417 095,00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399 970,00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341 849,00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352 302,00</w:t>
            </w:r>
          </w:p>
        </w:tc>
      </w:tr>
      <w:tr w:rsidR="009727CC" w:rsidRPr="009727CC" w:rsidTr="009727CC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3. Granty a tran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s</w:t>
            </w: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fery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2 887 304,00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2 572 667,00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2 454 239,00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2 489 842,00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2 642 035,00</w:t>
            </w:r>
          </w:p>
        </w:tc>
      </w:tr>
      <w:tr w:rsidR="009727CC" w:rsidRPr="009727CC" w:rsidTr="009727CC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9727CC" w:rsidRPr="009727CC" w:rsidTr="009727CC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B. Kapitálové príjmy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5 722 303,00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1 514 477,00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1 747 378,00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1 130 919,00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659 635,00</w:t>
            </w:r>
          </w:p>
        </w:tc>
      </w:tr>
      <w:tr w:rsidR="009727CC" w:rsidRPr="009727CC" w:rsidTr="009727CC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1. vlastné kapitálové príjmy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1 272 170,00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519 061,00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519 061,00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29 938,00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82 972,00</w:t>
            </w:r>
          </w:p>
        </w:tc>
      </w:tr>
      <w:tr w:rsidR="009727CC" w:rsidRPr="009727CC" w:rsidTr="009727CC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2. cudzie kapitálové príjmy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4 450 133,00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995 416,00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995 416,00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1 100 981,00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576 663,00</w:t>
            </w:r>
          </w:p>
        </w:tc>
      </w:tr>
      <w:tr w:rsidR="009727CC" w:rsidRPr="009727CC" w:rsidTr="009727CC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 xml:space="preserve">z toho :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727CC" w:rsidRPr="009727CC" w:rsidTr="009727CC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kapitálové transfery zo ŠR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372 785,00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151 020,00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7CC" w:rsidRPr="009727CC" w:rsidRDefault="009727CC" w:rsidP="0097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2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295 000,00</w:t>
            </w:r>
          </w:p>
        </w:tc>
      </w:tr>
    </w:tbl>
    <w:p w:rsidR="009727CC" w:rsidRPr="009727CC" w:rsidRDefault="009727CC" w:rsidP="009727CC">
      <w:pPr>
        <w:pStyle w:val="Default"/>
        <w:ind w:firstLine="708"/>
        <w:jc w:val="both"/>
        <w:rPr>
          <w:iCs/>
        </w:rPr>
      </w:pPr>
    </w:p>
    <w:p w:rsidR="009727CC" w:rsidRDefault="009727CC" w:rsidP="00AB178F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9727CC" w:rsidRDefault="002565F0" w:rsidP="002565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2565F0">
        <w:rPr>
          <w:rFonts w:ascii="Times New Roman" w:hAnsi="Times New Roman" w:cs="Times New Roman"/>
          <w:b/>
          <w:bCs/>
          <w:color w:val="000000"/>
          <w:sz w:val="23"/>
          <w:szCs w:val="23"/>
        </w:rPr>
        <w:t>V roku 201</w:t>
      </w:r>
      <w:r w:rsidR="009727CC">
        <w:rPr>
          <w:rFonts w:ascii="Times New Roman" w:hAnsi="Times New Roman" w:cs="Times New Roman"/>
          <w:b/>
          <w:bCs/>
          <w:color w:val="000000"/>
          <w:sz w:val="23"/>
          <w:szCs w:val="23"/>
        </w:rPr>
        <w:t>4</w:t>
      </w:r>
      <w:r w:rsidRPr="002565F0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v porovnaní s rokom 201</w:t>
      </w:r>
      <w:r w:rsidR="009727CC">
        <w:rPr>
          <w:rFonts w:ascii="Times New Roman" w:hAnsi="Times New Roman" w:cs="Times New Roman"/>
          <w:b/>
          <w:bCs/>
          <w:color w:val="000000"/>
          <w:sz w:val="23"/>
          <w:szCs w:val="23"/>
        </w:rPr>
        <w:t>3</w:t>
      </w:r>
      <w:r w:rsidRPr="002565F0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mesto dosiahlo nárast </w:t>
      </w:r>
      <w:r w:rsidR="009727CC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bežných príjmov, pričom najvýraznejší nárast dosiahlo v položke </w:t>
      </w:r>
      <w:r w:rsidR="00797DFE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podielových daní </w:t>
      </w:r>
      <w:r w:rsidR="00DE74E0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vo výške 181.521,00 € </w:t>
      </w:r>
      <w:r w:rsidR="00797DFE">
        <w:rPr>
          <w:rFonts w:ascii="Times New Roman" w:hAnsi="Times New Roman" w:cs="Times New Roman"/>
          <w:b/>
          <w:bCs/>
          <w:color w:val="000000"/>
          <w:sz w:val="23"/>
          <w:szCs w:val="23"/>
        </w:rPr>
        <w:t>a príjmov z</w:t>
      </w:r>
      <w:r w:rsidR="00DE74E0">
        <w:rPr>
          <w:rFonts w:ascii="Times New Roman" w:hAnsi="Times New Roman" w:cs="Times New Roman"/>
          <w:b/>
          <w:bCs/>
          <w:color w:val="000000"/>
          <w:sz w:val="23"/>
          <w:szCs w:val="23"/>
        </w:rPr>
        <w:t> </w:t>
      </w:r>
      <w:r w:rsidR="00797DFE">
        <w:rPr>
          <w:rFonts w:ascii="Times New Roman" w:hAnsi="Times New Roman" w:cs="Times New Roman"/>
          <w:b/>
          <w:bCs/>
          <w:color w:val="000000"/>
          <w:sz w:val="23"/>
          <w:szCs w:val="23"/>
        </w:rPr>
        <w:t>vlastníctva</w:t>
      </w:r>
      <w:r w:rsidR="00DE74E0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vo výške 10.453,00 €</w:t>
      </w:r>
      <w:r w:rsidR="00797DFE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</w:t>
      </w:r>
      <w:r w:rsidR="00DE74E0">
        <w:rPr>
          <w:rFonts w:ascii="Times New Roman" w:hAnsi="Times New Roman" w:cs="Times New Roman"/>
          <w:b/>
          <w:bCs/>
          <w:color w:val="000000"/>
          <w:sz w:val="23"/>
          <w:szCs w:val="23"/>
        </w:rPr>
        <w:t>V oblasti kapitálových príjmov mesto zaznamenalo v medziročnom období p</w:t>
      </w:r>
      <w:r w:rsidR="00797DFE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okles </w:t>
      </w:r>
      <w:r w:rsidR="00DE74E0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kapitálových </w:t>
      </w:r>
      <w:r w:rsidR="00797DFE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príjmov </w:t>
      </w:r>
      <w:r w:rsidR="00DE74E0">
        <w:rPr>
          <w:rFonts w:ascii="Times New Roman" w:hAnsi="Times New Roman" w:cs="Times New Roman"/>
          <w:b/>
          <w:bCs/>
          <w:color w:val="000000"/>
          <w:sz w:val="23"/>
          <w:szCs w:val="23"/>
        </w:rPr>
        <w:t>v časti cudzích kapitálových príjmov o 524.318,00 € a nárast v časti vlastných kapitálových príjmov o 53.034,00 €</w:t>
      </w:r>
      <w:r w:rsidR="009727CC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</w:t>
      </w:r>
    </w:p>
    <w:p w:rsidR="009727CC" w:rsidRDefault="009727CC" w:rsidP="002565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FD62A1" w:rsidRDefault="00FD62A1" w:rsidP="002565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Na zákl</w:t>
      </w:r>
      <w:r w:rsidR="00AD5FB8">
        <w:rPr>
          <w:rFonts w:ascii="Times New Roman" w:hAnsi="Times New Roman" w:cs="Times New Roman"/>
          <w:b/>
          <w:bCs/>
          <w:color w:val="000000"/>
          <w:sz w:val="23"/>
          <w:szCs w:val="23"/>
        </w:rPr>
        <w:t>ade spracovaných analytických vy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hodnotení </w:t>
      </w:r>
      <w:r w:rsidR="00AD5FB8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je 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možné konštatovať : </w:t>
      </w:r>
    </w:p>
    <w:p w:rsidR="00FD62A1" w:rsidRDefault="00FD62A1" w:rsidP="00FD62A1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priaznivý </w:t>
      </w:r>
      <w:r w:rsidR="00AD5FB8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(progresívny) 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vývoj daňových príjmov </w:t>
      </w:r>
      <w:r w:rsidR="00AD5FB8">
        <w:rPr>
          <w:rFonts w:ascii="Times New Roman" w:hAnsi="Times New Roman" w:cs="Times New Roman"/>
          <w:b/>
          <w:bCs/>
          <w:color w:val="000000"/>
          <w:sz w:val="23"/>
          <w:szCs w:val="23"/>
        </w:rPr>
        <w:t>za 5-ročné obdobie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, </w:t>
      </w:r>
    </w:p>
    <w:p w:rsidR="00AD5FB8" w:rsidRDefault="00FD62A1" w:rsidP="00AD5FB8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AD5FB8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čiastočne priaznivý – progresívny vývoj nedaňových príjmov za posledné </w:t>
      </w:r>
      <w:r w:rsidR="00AD5FB8" w:rsidRPr="00AD5FB8">
        <w:rPr>
          <w:rFonts w:ascii="Times New Roman" w:hAnsi="Times New Roman" w:cs="Times New Roman"/>
          <w:b/>
          <w:bCs/>
          <w:color w:val="000000"/>
          <w:sz w:val="23"/>
          <w:szCs w:val="23"/>
        </w:rPr>
        <w:t>2</w:t>
      </w:r>
      <w:r w:rsidR="00AD5FB8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roky,</w:t>
      </w:r>
    </w:p>
    <w:p w:rsidR="00FD62A1" w:rsidRPr="00AD5FB8" w:rsidRDefault="00AD5FB8" w:rsidP="00AD5FB8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stagnujúci až </w:t>
      </w:r>
      <w:r w:rsidR="00FD62A1" w:rsidRPr="00AD5FB8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klesajúci trend vývoja miestnych daní a poplatkov v jednotlivých rokoch, </w:t>
      </w:r>
    </w:p>
    <w:p w:rsidR="00AD5FB8" w:rsidRPr="00AD5FB8" w:rsidRDefault="00FD62A1" w:rsidP="00AD5FB8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6A7C41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mierne narastajúci trend vývoja príjmov z vlastníctva v rokoch 2014, 2013, </w:t>
      </w:r>
    </w:p>
    <w:p w:rsidR="00FD62A1" w:rsidRPr="006A7C41" w:rsidRDefault="00FD62A1" w:rsidP="006A7C41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6A7C41">
        <w:rPr>
          <w:rFonts w:ascii="Times New Roman" w:hAnsi="Times New Roman" w:cs="Times New Roman"/>
          <w:b/>
          <w:bCs/>
          <w:color w:val="000000"/>
          <w:sz w:val="23"/>
          <w:szCs w:val="23"/>
        </w:rPr>
        <w:t>pokles vývoja vlastných kapitálových príjmov</w:t>
      </w:r>
      <w:r w:rsidR="00D85CB5" w:rsidRPr="006A7C41">
        <w:rPr>
          <w:rFonts w:ascii="Times New Roman" w:hAnsi="Times New Roman" w:cs="Times New Roman"/>
          <w:b/>
          <w:bCs/>
          <w:color w:val="000000"/>
          <w:sz w:val="23"/>
          <w:szCs w:val="23"/>
        </w:rPr>
        <w:t>.</w:t>
      </w:r>
      <w:r w:rsidRPr="006A7C41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 </w:t>
      </w:r>
    </w:p>
    <w:p w:rsidR="0006481A" w:rsidRDefault="0006481A" w:rsidP="00AB178F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FD62A1" w:rsidRPr="001936DA" w:rsidRDefault="00FD62A1" w:rsidP="00AB178F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1936DA" w:rsidRDefault="001936DA" w:rsidP="0050438F">
      <w:pPr>
        <w:pStyle w:val="Default"/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t xml:space="preserve">Čerpanie rozpočtu výdavkov </w:t>
      </w:r>
    </w:p>
    <w:p w:rsidR="00C062D0" w:rsidRDefault="00C062D0" w:rsidP="0050438F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C062D0" w:rsidRPr="006A7C41" w:rsidRDefault="00C062D0" w:rsidP="0050438F">
      <w:pPr>
        <w:pStyle w:val="Default"/>
        <w:jc w:val="both"/>
        <w:rPr>
          <w:iCs/>
          <w:sz w:val="23"/>
          <w:szCs w:val="23"/>
        </w:rPr>
      </w:pPr>
      <w:r w:rsidRPr="006A7C41">
        <w:rPr>
          <w:b/>
          <w:iCs/>
          <w:smallCaps/>
          <w:sz w:val="23"/>
          <w:szCs w:val="23"/>
        </w:rPr>
        <w:tab/>
      </w:r>
      <w:r w:rsidR="00A93DFF" w:rsidRPr="006A7C41">
        <w:rPr>
          <w:iCs/>
          <w:sz w:val="23"/>
          <w:szCs w:val="23"/>
        </w:rPr>
        <w:t xml:space="preserve">Rozpočet výdavkov je členený na rozpočet bežných výdavkov a rozpočet kapitálových výdavkov, v priebehu rozpočtovaného obdobia došlo k zmenám, čoho výsledkom je nasledovný rozpočet výdavkov : </w:t>
      </w:r>
    </w:p>
    <w:p w:rsidR="00C062D0" w:rsidRPr="001B02F7" w:rsidRDefault="001B02F7" w:rsidP="0050438F">
      <w:pPr>
        <w:pStyle w:val="Default"/>
        <w:jc w:val="both"/>
        <w:rPr>
          <w:iCs/>
          <w:sz w:val="18"/>
          <w:szCs w:val="18"/>
        </w:rPr>
      </w:pPr>
      <w:r w:rsidRPr="006A7C41">
        <w:rPr>
          <w:b/>
          <w:iCs/>
          <w:smallCaps/>
          <w:sz w:val="23"/>
          <w:szCs w:val="23"/>
        </w:rPr>
        <w:tab/>
      </w:r>
      <w:r w:rsidRPr="006A7C41">
        <w:rPr>
          <w:b/>
          <w:iCs/>
          <w:smallCaps/>
          <w:sz w:val="23"/>
          <w:szCs w:val="23"/>
        </w:rPr>
        <w:tab/>
      </w:r>
      <w:r w:rsidRPr="006A7C41">
        <w:rPr>
          <w:b/>
          <w:iCs/>
          <w:smallCaps/>
          <w:sz w:val="23"/>
          <w:szCs w:val="23"/>
        </w:rPr>
        <w:tab/>
      </w:r>
      <w:r>
        <w:rPr>
          <w:b/>
          <w:iCs/>
          <w:smallCaps/>
          <w:sz w:val="26"/>
          <w:szCs w:val="26"/>
        </w:rPr>
        <w:tab/>
      </w:r>
      <w:r>
        <w:rPr>
          <w:b/>
          <w:iCs/>
          <w:smallCaps/>
          <w:sz w:val="26"/>
          <w:szCs w:val="26"/>
        </w:rPr>
        <w:tab/>
      </w:r>
      <w:r>
        <w:rPr>
          <w:b/>
          <w:iCs/>
          <w:smallCaps/>
          <w:sz w:val="26"/>
          <w:szCs w:val="26"/>
        </w:rPr>
        <w:tab/>
      </w:r>
      <w:r>
        <w:rPr>
          <w:b/>
          <w:iCs/>
          <w:smallCaps/>
          <w:sz w:val="26"/>
          <w:szCs w:val="26"/>
        </w:rPr>
        <w:tab/>
      </w:r>
      <w:r>
        <w:rPr>
          <w:b/>
          <w:iCs/>
          <w:smallCaps/>
          <w:sz w:val="26"/>
          <w:szCs w:val="26"/>
        </w:rPr>
        <w:tab/>
      </w:r>
      <w:r>
        <w:rPr>
          <w:b/>
          <w:iCs/>
          <w:smallCaps/>
          <w:sz w:val="26"/>
          <w:szCs w:val="26"/>
        </w:rPr>
        <w:tab/>
      </w:r>
      <w:r>
        <w:rPr>
          <w:b/>
          <w:iCs/>
          <w:smallCaps/>
          <w:sz w:val="26"/>
          <w:szCs w:val="26"/>
        </w:rPr>
        <w:tab/>
      </w:r>
      <w:r w:rsidRPr="001B02F7">
        <w:rPr>
          <w:iCs/>
          <w:sz w:val="18"/>
          <w:szCs w:val="18"/>
        </w:rPr>
        <w:t xml:space="preserve">tab. č. </w:t>
      </w:r>
      <w:r w:rsidR="00FD62A1">
        <w:rPr>
          <w:iCs/>
          <w:sz w:val="18"/>
          <w:szCs w:val="18"/>
        </w:rPr>
        <w:t>5</w:t>
      </w:r>
    </w:p>
    <w:tbl>
      <w:tblPr>
        <w:tblW w:w="5400" w:type="dxa"/>
        <w:tblInd w:w="24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960"/>
        <w:gridCol w:w="960"/>
        <w:gridCol w:w="960"/>
        <w:gridCol w:w="960"/>
      </w:tblGrid>
      <w:tr w:rsidR="00A93DFF" w:rsidRPr="00A93DFF" w:rsidTr="00A93DFF">
        <w:trPr>
          <w:trHeight w:val="630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F" w:rsidRPr="00A93DFF" w:rsidRDefault="00A93DFF" w:rsidP="00A9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93DF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Výdavky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F" w:rsidRPr="00A93DFF" w:rsidRDefault="00A93DFF" w:rsidP="00A9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93DF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Rozpočet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F" w:rsidRPr="00A93DFF" w:rsidRDefault="00A93DFF" w:rsidP="00A9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93DF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Rozpočet II. zmena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F" w:rsidRPr="00A93DFF" w:rsidRDefault="00A93DFF" w:rsidP="00A9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93DF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Skutočnosť k 31.12.2014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3DFF" w:rsidRPr="00A93DFF" w:rsidRDefault="00A93DFF" w:rsidP="00A9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93DF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% plnenia (S/RII*100)</w:t>
            </w:r>
          </w:p>
        </w:tc>
      </w:tr>
      <w:tr w:rsidR="00A93DFF" w:rsidRPr="00A93DFF" w:rsidTr="00A93DFF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93DFF" w:rsidRPr="00A93DFF" w:rsidRDefault="00A93DFF" w:rsidP="00A9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93DF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Bežné výdavky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93DFF" w:rsidRPr="00A93DFF" w:rsidRDefault="00A93DFF" w:rsidP="00A9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93DF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7 660 697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93DFF" w:rsidRPr="00A93DFF" w:rsidRDefault="00A93DFF" w:rsidP="00A9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93DF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8 092 725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93DFF" w:rsidRPr="00A93DFF" w:rsidRDefault="00A93DFF" w:rsidP="00A9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93DF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8 057 471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DD7EE"/>
            <w:hideMark/>
          </w:tcPr>
          <w:p w:rsidR="00A93DFF" w:rsidRPr="00A93DFF" w:rsidRDefault="00A93DFF" w:rsidP="00A93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93DF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99,56</w:t>
            </w:r>
          </w:p>
        </w:tc>
      </w:tr>
      <w:tr w:rsidR="00A93DFF" w:rsidRPr="00A93DFF" w:rsidTr="00A93DFF">
        <w:trPr>
          <w:trHeight w:val="43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DD7EE"/>
            <w:hideMark/>
          </w:tcPr>
          <w:p w:rsidR="00A93DFF" w:rsidRPr="00A93DFF" w:rsidRDefault="00A93DFF" w:rsidP="00A9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93DF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Kapitálové výdavky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hideMark/>
          </w:tcPr>
          <w:p w:rsidR="00A93DFF" w:rsidRPr="00A93DFF" w:rsidRDefault="00A93DFF" w:rsidP="00A9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93DF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804 997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hideMark/>
          </w:tcPr>
          <w:p w:rsidR="00A93DFF" w:rsidRPr="00A93DFF" w:rsidRDefault="00A93DFF" w:rsidP="00A9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93DF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1 672 967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hideMark/>
          </w:tcPr>
          <w:p w:rsidR="00A93DFF" w:rsidRPr="00A93DFF" w:rsidRDefault="00A93DFF" w:rsidP="00A9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93DF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919 305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hideMark/>
          </w:tcPr>
          <w:p w:rsidR="00A93DFF" w:rsidRPr="00A93DFF" w:rsidRDefault="00A93DFF" w:rsidP="00A93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93DF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54,95</w:t>
            </w:r>
          </w:p>
        </w:tc>
      </w:tr>
    </w:tbl>
    <w:p w:rsidR="00A27FBC" w:rsidRDefault="00A27FBC" w:rsidP="00A27FBC">
      <w:pPr>
        <w:pStyle w:val="Default"/>
        <w:ind w:firstLine="708"/>
        <w:jc w:val="both"/>
        <w:rPr>
          <w:iCs/>
        </w:rPr>
      </w:pPr>
    </w:p>
    <w:p w:rsidR="00C062D0" w:rsidRPr="006A7C41" w:rsidRDefault="00A27FBC" w:rsidP="00A27FBC">
      <w:pPr>
        <w:pStyle w:val="Default"/>
        <w:ind w:firstLine="708"/>
        <w:jc w:val="both"/>
        <w:rPr>
          <w:iCs/>
          <w:sz w:val="23"/>
          <w:szCs w:val="23"/>
        </w:rPr>
      </w:pPr>
      <w:r w:rsidRPr="006A7C41">
        <w:rPr>
          <w:iCs/>
          <w:sz w:val="23"/>
          <w:szCs w:val="23"/>
        </w:rPr>
        <w:t xml:space="preserve">Mesto zaznamenalo plnenie bežných výdavkov na úrovni 99,56 % a plnenie kapitálových výdavkov na úrovni 54,95 %. </w:t>
      </w:r>
    </w:p>
    <w:p w:rsidR="00A27FBC" w:rsidRDefault="00A27FBC" w:rsidP="00A27FBC">
      <w:pPr>
        <w:pStyle w:val="Default"/>
        <w:jc w:val="both"/>
        <w:rPr>
          <w:iCs/>
          <w:sz w:val="23"/>
          <w:szCs w:val="23"/>
        </w:rPr>
      </w:pPr>
    </w:p>
    <w:p w:rsidR="000A2168" w:rsidRPr="006A7C41" w:rsidRDefault="000A2168" w:rsidP="00A27FBC">
      <w:pPr>
        <w:pStyle w:val="Default"/>
        <w:jc w:val="both"/>
        <w:rPr>
          <w:iCs/>
          <w:sz w:val="23"/>
          <w:szCs w:val="23"/>
        </w:rPr>
      </w:pPr>
    </w:p>
    <w:p w:rsidR="00A27FBC" w:rsidRPr="006A7C41" w:rsidRDefault="00A27FBC" w:rsidP="0050438F">
      <w:pPr>
        <w:pStyle w:val="Default"/>
        <w:jc w:val="both"/>
        <w:rPr>
          <w:iCs/>
          <w:sz w:val="23"/>
          <w:szCs w:val="23"/>
        </w:rPr>
      </w:pPr>
      <w:r w:rsidRPr="006A7C41">
        <w:rPr>
          <w:iCs/>
          <w:sz w:val="23"/>
          <w:szCs w:val="23"/>
        </w:rPr>
        <w:lastRenderedPageBreak/>
        <w:tab/>
        <w:t xml:space="preserve">Vývoj čerpania výdavkov v rokoch 2010 – 2014 v členení na bežné a kapitálové výdavky </w:t>
      </w:r>
      <w:r w:rsidR="001E3069" w:rsidRPr="006A7C41">
        <w:rPr>
          <w:iCs/>
          <w:sz w:val="23"/>
          <w:szCs w:val="23"/>
        </w:rPr>
        <w:t xml:space="preserve">: </w:t>
      </w:r>
    </w:p>
    <w:p w:rsidR="00A27FBC" w:rsidRPr="00271390" w:rsidRDefault="001E3069" w:rsidP="0050438F">
      <w:pPr>
        <w:pStyle w:val="Default"/>
        <w:jc w:val="both"/>
        <w:rPr>
          <w:iCs/>
          <w:sz w:val="18"/>
          <w:szCs w:val="18"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="00271390" w:rsidRPr="00271390">
        <w:rPr>
          <w:iCs/>
          <w:sz w:val="18"/>
          <w:szCs w:val="18"/>
        </w:rPr>
        <w:t>t</w:t>
      </w:r>
      <w:r w:rsidRPr="00271390">
        <w:rPr>
          <w:iCs/>
          <w:sz w:val="18"/>
          <w:szCs w:val="18"/>
        </w:rPr>
        <w:t xml:space="preserve">ab. č. </w:t>
      </w:r>
      <w:r w:rsidR="00C36476">
        <w:rPr>
          <w:iCs/>
          <w:sz w:val="18"/>
          <w:szCs w:val="18"/>
        </w:rPr>
        <w:t>6</w:t>
      </w:r>
    </w:p>
    <w:tbl>
      <w:tblPr>
        <w:tblW w:w="10774" w:type="dxa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861"/>
        <w:gridCol w:w="1000"/>
        <w:gridCol w:w="984"/>
        <w:gridCol w:w="926"/>
        <w:gridCol w:w="960"/>
        <w:gridCol w:w="949"/>
        <w:gridCol w:w="992"/>
        <w:gridCol w:w="926"/>
        <w:gridCol w:w="917"/>
        <w:gridCol w:w="982"/>
      </w:tblGrid>
      <w:tr w:rsidR="0073070E" w:rsidRPr="0073070E" w:rsidTr="0073070E">
        <w:trPr>
          <w:trHeight w:val="420"/>
        </w:trPr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Výdavky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Rozpočet 2010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Skutočnosť 2010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Rozpočet 2011</w:t>
            </w:r>
          </w:p>
        </w:tc>
        <w:tc>
          <w:tcPr>
            <w:tcW w:w="9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Skutočnosť 2011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Rozpočet 2012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Skutočnosť 2012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Rozpočet 2013</w:t>
            </w:r>
          </w:p>
        </w:tc>
        <w:tc>
          <w:tcPr>
            <w:tcW w:w="9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Skutočnosť 2013</w:t>
            </w:r>
          </w:p>
        </w:tc>
        <w:tc>
          <w:tcPr>
            <w:tcW w:w="9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Rozpočet 2014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Skutočnosť 2014</w:t>
            </w:r>
          </w:p>
        </w:tc>
      </w:tr>
      <w:tr w:rsidR="0073070E" w:rsidRPr="0073070E" w:rsidTr="0073070E">
        <w:trPr>
          <w:trHeight w:val="30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Bežné výdavky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7 502 921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7 862 673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7 267 058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7 607 598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7 446 768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7 619 703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7 514 660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7 758 450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7 660 697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8 057 471</w:t>
            </w:r>
          </w:p>
        </w:tc>
      </w:tr>
      <w:tr w:rsidR="0073070E" w:rsidRPr="0073070E" w:rsidTr="0073070E">
        <w:trPr>
          <w:trHeight w:val="435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DD7EE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Kapitálové výdavky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8 589 729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4 349 298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1 700 187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3 204 385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3 645 559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2 930 653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997 947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784 838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804 997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:rsidR="0073070E" w:rsidRPr="0073070E" w:rsidRDefault="0073070E" w:rsidP="00730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7307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919 305</w:t>
            </w:r>
          </w:p>
        </w:tc>
      </w:tr>
    </w:tbl>
    <w:p w:rsidR="006A7C41" w:rsidRDefault="006A7C41" w:rsidP="001E3069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73070E" w:rsidRPr="00DF6BEB" w:rsidRDefault="00DF6BEB" w:rsidP="001E3069">
      <w:pPr>
        <w:pStyle w:val="Default"/>
        <w:jc w:val="both"/>
        <w:rPr>
          <w:iCs/>
          <w:sz w:val="18"/>
          <w:szCs w:val="18"/>
        </w:rPr>
      </w:pPr>
      <w:r>
        <w:rPr>
          <w:b/>
          <w:iCs/>
          <w:smallCaps/>
          <w:sz w:val="26"/>
          <w:szCs w:val="26"/>
        </w:rPr>
        <w:tab/>
      </w:r>
      <w:r>
        <w:rPr>
          <w:b/>
          <w:iCs/>
          <w:smallCaps/>
          <w:sz w:val="26"/>
          <w:szCs w:val="26"/>
        </w:rPr>
        <w:tab/>
      </w:r>
      <w:r>
        <w:rPr>
          <w:b/>
          <w:iCs/>
          <w:smallCaps/>
          <w:sz w:val="26"/>
          <w:szCs w:val="26"/>
        </w:rPr>
        <w:tab/>
      </w:r>
      <w:r>
        <w:rPr>
          <w:b/>
          <w:iCs/>
          <w:smallCaps/>
          <w:sz w:val="26"/>
          <w:szCs w:val="26"/>
        </w:rPr>
        <w:tab/>
      </w:r>
      <w:r>
        <w:rPr>
          <w:b/>
          <w:iCs/>
          <w:smallCaps/>
          <w:sz w:val="26"/>
          <w:szCs w:val="26"/>
        </w:rPr>
        <w:tab/>
      </w:r>
      <w:r>
        <w:rPr>
          <w:b/>
          <w:iCs/>
          <w:smallCaps/>
          <w:sz w:val="26"/>
          <w:szCs w:val="26"/>
        </w:rPr>
        <w:tab/>
      </w:r>
      <w:r>
        <w:rPr>
          <w:b/>
          <w:iCs/>
          <w:smallCaps/>
          <w:sz w:val="26"/>
          <w:szCs w:val="26"/>
        </w:rPr>
        <w:tab/>
      </w:r>
      <w:r>
        <w:rPr>
          <w:b/>
          <w:iCs/>
          <w:smallCaps/>
          <w:sz w:val="26"/>
          <w:szCs w:val="26"/>
        </w:rPr>
        <w:tab/>
      </w:r>
      <w:r w:rsidRPr="00DF6BEB">
        <w:rPr>
          <w:iCs/>
          <w:sz w:val="18"/>
          <w:szCs w:val="18"/>
        </w:rPr>
        <w:t>graf č. 2</w:t>
      </w:r>
    </w:p>
    <w:p w:rsidR="0073070E" w:rsidRDefault="0073070E" w:rsidP="001E3069">
      <w:pPr>
        <w:pStyle w:val="Default"/>
        <w:jc w:val="both"/>
        <w:rPr>
          <w:b/>
          <w:iCs/>
          <w:smallCaps/>
          <w:sz w:val="26"/>
          <w:szCs w:val="26"/>
        </w:rPr>
      </w:pPr>
      <w:r>
        <w:rPr>
          <w:noProof/>
          <w:lang w:eastAsia="sk-SK"/>
        </w:rPr>
        <w:drawing>
          <wp:inline distT="0" distB="0" distL="0" distR="0" wp14:anchorId="03CE6F9C" wp14:editId="0902A4E9">
            <wp:extent cx="4572000" cy="2743200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3070E" w:rsidRPr="001936DA" w:rsidRDefault="0073070E" w:rsidP="001E3069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764FD6" w:rsidRDefault="00764FD6" w:rsidP="0050438F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5108FC" w:rsidRPr="006A7C41" w:rsidRDefault="005108FC" w:rsidP="005108FC">
      <w:pPr>
        <w:pStyle w:val="Default"/>
        <w:jc w:val="both"/>
        <w:rPr>
          <w:b/>
          <w:iCs/>
          <w:sz w:val="23"/>
          <w:szCs w:val="23"/>
        </w:rPr>
      </w:pPr>
      <w:r>
        <w:rPr>
          <w:b/>
          <w:iCs/>
          <w:smallCaps/>
          <w:sz w:val="26"/>
          <w:szCs w:val="26"/>
        </w:rPr>
        <w:tab/>
      </w:r>
      <w:r w:rsidRPr="006A7C41">
        <w:rPr>
          <w:b/>
          <w:iCs/>
          <w:sz w:val="23"/>
          <w:szCs w:val="23"/>
        </w:rPr>
        <w:t>N</w:t>
      </w:r>
      <w:r w:rsidR="00A555A2" w:rsidRPr="006A7C41">
        <w:rPr>
          <w:b/>
          <w:iCs/>
          <w:sz w:val="23"/>
          <w:szCs w:val="23"/>
        </w:rPr>
        <w:t>a základe uvedených výpočtov je možné konštatovať,</w:t>
      </w:r>
      <w:r w:rsidRPr="006A7C41">
        <w:rPr>
          <w:b/>
          <w:iCs/>
          <w:sz w:val="23"/>
          <w:szCs w:val="23"/>
        </w:rPr>
        <w:t xml:space="preserve"> že v bežnej časti rozpočtu došlo k medziročnému zvýšeniu bežných výdavkov o 299.021,00 €. Zmena bežných výdavkov má dlhodobou stúpajúcu tendenciu od roku 2010 v priemere o takmer 31.000,00 €.  Ďalej v bežnej časti rozpočtu došlo k</w:t>
      </w:r>
      <w:r w:rsidR="00DF6BEB" w:rsidRPr="006A7C41">
        <w:rPr>
          <w:b/>
          <w:iCs/>
          <w:sz w:val="23"/>
          <w:szCs w:val="23"/>
        </w:rPr>
        <w:t> </w:t>
      </w:r>
      <w:r w:rsidRPr="006A7C41">
        <w:rPr>
          <w:b/>
          <w:iCs/>
          <w:sz w:val="23"/>
          <w:szCs w:val="23"/>
        </w:rPr>
        <w:t xml:space="preserve">medziročnému nárastu kapitálových výdavkov o 134.467,00 €. </w:t>
      </w:r>
      <w:r w:rsidR="00DF6BEB" w:rsidRPr="006A7C41">
        <w:rPr>
          <w:b/>
          <w:iCs/>
          <w:sz w:val="23"/>
          <w:szCs w:val="23"/>
        </w:rPr>
        <w:t>Zmenu</w:t>
      </w:r>
      <w:r w:rsidRPr="006A7C41">
        <w:rPr>
          <w:b/>
          <w:iCs/>
          <w:sz w:val="23"/>
          <w:szCs w:val="23"/>
        </w:rPr>
        <w:t xml:space="preserve"> časti kapitálových výdavkov</w:t>
      </w:r>
      <w:r w:rsidR="00DF6BEB" w:rsidRPr="006A7C41">
        <w:rPr>
          <w:b/>
          <w:iCs/>
          <w:sz w:val="23"/>
          <w:szCs w:val="23"/>
        </w:rPr>
        <w:t xml:space="preserve"> interpretuje graf č.2 </w:t>
      </w:r>
      <w:r w:rsidRPr="006A7C41">
        <w:rPr>
          <w:b/>
          <w:iCs/>
          <w:sz w:val="23"/>
          <w:szCs w:val="23"/>
        </w:rPr>
        <w:t xml:space="preserve">.  </w:t>
      </w:r>
    </w:p>
    <w:p w:rsidR="005108FC" w:rsidRPr="006A7C41" w:rsidRDefault="005108FC" w:rsidP="0050438F">
      <w:pPr>
        <w:pStyle w:val="Default"/>
        <w:jc w:val="both"/>
        <w:rPr>
          <w:iCs/>
          <w:sz w:val="23"/>
          <w:szCs w:val="23"/>
        </w:rPr>
      </w:pPr>
    </w:p>
    <w:p w:rsidR="005108FC" w:rsidRPr="006A7C41" w:rsidRDefault="005108FC" w:rsidP="0050438F">
      <w:pPr>
        <w:pStyle w:val="Default"/>
        <w:jc w:val="both"/>
        <w:rPr>
          <w:b/>
          <w:iCs/>
          <w:smallCaps/>
          <w:sz w:val="23"/>
          <w:szCs w:val="23"/>
        </w:rPr>
      </w:pPr>
    </w:p>
    <w:p w:rsidR="001936DA" w:rsidRDefault="001936DA" w:rsidP="0050438F">
      <w:pPr>
        <w:pStyle w:val="Default"/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t>Čerpanie rozpočtu bežných výdavkov</w:t>
      </w:r>
    </w:p>
    <w:p w:rsidR="001E3069" w:rsidRDefault="001E3069" w:rsidP="0050438F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1E3069" w:rsidRPr="001E3069" w:rsidRDefault="001E3069" w:rsidP="0050438F">
      <w:pPr>
        <w:pStyle w:val="Default"/>
        <w:jc w:val="both"/>
        <w:rPr>
          <w:iCs/>
        </w:rPr>
      </w:pPr>
      <w:r>
        <w:rPr>
          <w:b/>
          <w:iCs/>
          <w:smallCaps/>
        </w:rPr>
        <w:tab/>
      </w:r>
      <w:r>
        <w:rPr>
          <w:iCs/>
        </w:rPr>
        <w:t>Z prehľadu čerp</w:t>
      </w:r>
      <w:r w:rsidR="0073070E">
        <w:rPr>
          <w:iCs/>
        </w:rPr>
        <w:t>ania bežných výdavkov je zrejmé, že v roku 2014 došlo k miernemu nárastu</w:t>
      </w:r>
      <w:r w:rsidR="004351AB">
        <w:rPr>
          <w:iCs/>
        </w:rPr>
        <w:t xml:space="preserve"> použitia skutočných</w:t>
      </w:r>
      <w:r w:rsidR="0073070E">
        <w:rPr>
          <w:iCs/>
        </w:rPr>
        <w:t xml:space="preserve"> b</w:t>
      </w:r>
      <w:r w:rsidR="004351AB">
        <w:rPr>
          <w:iCs/>
        </w:rPr>
        <w:t xml:space="preserve">ežných aj kapitálových výdavkov. </w:t>
      </w:r>
    </w:p>
    <w:p w:rsidR="001E3069" w:rsidRDefault="001E3069" w:rsidP="0050438F">
      <w:pPr>
        <w:pStyle w:val="Default"/>
        <w:jc w:val="both"/>
        <w:rPr>
          <w:b/>
          <w:iCs/>
          <w:smallCaps/>
        </w:rPr>
      </w:pPr>
    </w:p>
    <w:p w:rsidR="00764FD6" w:rsidRPr="00271390" w:rsidRDefault="00271390" w:rsidP="0050438F">
      <w:pPr>
        <w:pStyle w:val="Default"/>
        <w:jc w:val="both"/>
        <w:rPr>
          <w:iCs/>
          <w:sz w:val="18"/>
          <w:szCs w:val="18"/>
        </w:rPr>
      </w:pPr>
      <w:r>
        <w:rPr>
          <w:b/>
          <w:iCs/>
          <w:smallCaps/>
        </w:rPr>
        <w:tab/>
      </w:r>
      <w:r>
        <w:rPr>
          <w:b/>
          <w:iCs/>
          <w:smallCaps/>
        </w:rPr>
        <w:tab/>
      </w:r>
      <w:r>
        <w:rPr>
          <w:b/>
          <w:iCs/>
          <w:smallCaps/>
        </w:rPr>
        <w:tab/>
      </w:r>
      <w:r>
        <w:rPr>
          <w:b/>
          <w:iCs/>
          <w:smallCaps/>
        </w:rPr>
        <w:tab/>
      </w:r>
      <w:r>
        <w:rPr>
          <w:b/>
          <w:iCs/>
          <w:smallCaps/>
        </w:rPr>
        <w:tab/>
      </w:r>
      <w:r>
        <w:rPr>
          <w:b/>
          <w:iCs/>
          <w:smallCaps/>
        </w:rPr>
        <w:tab/>
      </w:r>
      <w:r>
        <w:rPr>
          <w:b/>
          <w:iCs/>
          <w:smallCaps/>
        </w:rPr>
        <w:tab/>
      </w:r>
      <w:r>
        <w:rPr>
          <w:b/>
          <w:iCs/>
          <w:smallCaps/>
        </w:rPr>
        <w:tab/>
      </w:r>
      <w:r>
        <w:rPr>
          <w:b/>
          <w:iCs/>
          <w:smallCaps/>
        </w:rPr>
        <w:tab/>
      </w:r>
      <w:r>
        <w:rPr>
          <w:b/>
          <w:iCs/>
          <w:smallCaps/>
        </w:rPr>
        <w:tab/>
      </w:r>
      <w:r>
        <w:rPr>
          <w:b/>
          <w:iCs/>
          <w:smallCaps/>
        </w:rPr>
        <w:tab/>
      </w:r>
      <w:r w:rsidRPr="00271390">
        <w:rPr>
          <w:iCs/>
          <w:sz w:val="18"/>
          <w:szCs w:val="18"/>
        </w:rPr>
        <w:t>tab.</w:t>
      </w:r>
      <w:r w:rsidR="00D61EFD">
        <w:rPr>
          <w:iCs/>
          <w:sz w:val="18"/>
          <w:szCs w:val="18"/>
        </w:rPr>
        <w:t xml:space="preserve"> </w:t>
      </w:r>
      <w:r w:rsidRPr="00271390">
        <w:rPr>
          <w:iCs/>
          <w:sz w:val="18"/>
          <w:szCs w:val="18"/>
        </w:rPr>
        <w:t xml:space="preserve">č. </w:t>
      </w:r>
      <w:r w:rsidR="00C36476">
        <w:rPr>
          <w:iCs/>
          <w:sz w:val="18"/>
          <w:szCs w:val="18"/>
        </w:rPr>
        <w:t>7</w:t>
      </w:r>
      <w:r w:rsidRPr="00271390">
        <w:rPr>
          <w:iCs/>
          <w:sz w:val="18"/>
          <w:szCs w:val="18"/>
        </w:rPr>
        <w:t xml:space="preserve"> </w:t>
      </w:r>
    </w:p>
    <w:tbl>
      <w:tblPr>
        <w:tblW w:w="90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2126"/>
        <w:gridCol w:w="1134"/>
        <w:gridCol w:w="941"/>
        <w:gridCol w:w="1044"/>
        <w:gridCol w:w="941"/>
        <w:gridCol w:w="1043"/>
        <w:gridCol w:w="1156"/>
      </w:tblGrid>
      <w:tr w:rsidR="00764FD6" w:rsidRPr="00764FD6" w:rsidTr="00764FD6">
        <w:trPr>
          <w:trHeight w:val="96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Číslo programu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programu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Výdavky skutočnosť 2014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% pomer k celkových výdavkom </w:t>
            </w:r>
          </w:p>
        </w:tc>
        <w:tc>
          <w:tcPr>
            <w:tcW w:w="10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Výdavky skutočnosť 2013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% pomer k celkových výdavkom 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% zmeny (r.2014/r.2013)</w:t>
            </w:r>
          </w:p>
        </w:tc>
        <w:tc>
          <w:tcPr>
            <w:tcW w:w="11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Nárast v €          -pokles v €</w:t>
            </w:r>
          </w:p>
        </w:tc>
      </w:tr>
      <w:tr w:rsidR="00764FD6" w:rsidRPr="00764FD6" w:rsidTr="00764FD6">
        <w:trPr>
          <w:trHeight w:val="48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Činnosť </w:t>
            </w:r>
            <w:proofErr w:type="spellStart"/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MsZ</w:t>
            </w:r>
            <w:proofErr w:type="spellEnd"/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MsR</w:t>
            </w:r>
            <w:proofErr w:type="spellEnd"/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a komisií </w:t>
            </w:r>
            <w:proofErr w:type="spellStart"/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MsZ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31 347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0,39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33 337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0,43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94,03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-1 990</w:t>
            </w:r>
          </w:p>
        </w:tc>
      </w:tr>
      <w:tr w:rsidR="00764FD6" w:rsidRPr="00764FD6" w:rsidTr="00764FD6">
        <w:trPr>
          <w:trHeight w:val="48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Samosprávne činnosti MsÚ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1 445 045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17,93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1 361 676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17,55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106,12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83 369</w:t>
            </w:r>
          </w:p>
        </w:tc>
      </w:tr>
      <w:tr w:rsidR="00764FD6" w:rsidRPr="00764FD6" w:rsidTr="00764FD6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Služby občanom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765 082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9,50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712 171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9,18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107,43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52 911</w:t>
            </w:r>
          </w:p>
        </w:tc>
      </w:tr>
      <w:tr w:rsidR="00764FD6" w:rsidRPr="00764FD6" w:rsidTr="00764FD6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Interné služby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73 171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0,91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84 722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1,09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86,37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-11 551</w:t>
            </w:r>
          </w:p>
        </w:tc>
      </w:tr>
      <w:tr w:rsidR="00764FD6" w:rsidRPr="00764FD6" w:rsidTr="00764FD6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Bezpečnosť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196 358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2,44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186 169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2,40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105,47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10 189</w:t>
            </w:r>
          </w:p>
        </w:tc>
      </w:tr>
      <w:tr w:rsidR="00764FD6" w:rsidRPr="00764FD6" w:rsidTr="00764FD6">
        <w:trPr>
          <w:trHeight w:val="12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  <w:lastRenderedPageBreak/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Menšie obecné služby a podpora regionálnej a miestnej zamestnanosti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94 892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1,18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48 410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0,62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196,02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46 482</w:t>
            </w:r>
          </w:p>
        </w:tc>
      </w:tr>
      <w:tr w:rsidR="00764FD6" w:rsidRPr="00764FD6" w:rsidTr="00764FD6">
        <w:trPr>
          <w:trHeight w:val="96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Spoločný obecný úrad pre územné rozhodovanie a stavebný poriadok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102 549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1,27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88 656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1,14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115,67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13 893</w:t>
            </w:r>
          </w:p>
        </w:tc>
      </w:tr>
      <w:tr w:rsidR="00764FD6" w:rsidRPr="00764FD6" w:rsidTr="00764FD6">
        <w:trPr>
          <w:trHeight w:val="48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Doprava a pozemné komunikácie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204 581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2,54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246 083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3,17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83,13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-41 502</w:t>
            </w:r>
          </w:p>
        </w:tc>
      </w:tr>
      <w:tr w:rsidR="00764FD6" w:rsidRPr="00764FD6" w:rsidTr="00764FD6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Životné prostredie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511 290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6,35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435 572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5,61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117,38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75 718</w:t>
            </w:r>
          </w:p>
        </w:tc>
      </w:tr>
      <w:tr w:rsidR="00764FD6" w:rsidRPr="00764FD6" w:rsidTr="00764FD6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Rozvoj bývania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14 533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0,18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13 949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0,18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104,19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584</w:t>
            </w:r>
          </w:p>
        </w:tc>
      </w:tr>
      <w:tr w:rsidR="00764FD6" w:rsidRPr="00764FD6" w:rsidTr="00764FD6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Šport a kultúra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411 086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5,10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450 085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5,80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91,34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-38 999</w:t>
            </w:r>
          </w:p>
        </w:tc>
      </w:tr>
      <w:tr w:rsidR="00764FD6" w:rsidRPr="00764FD6" w:rsidTr="00764FD6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Školstvo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3 956 769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49,11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3 937 693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50,75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100,48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19 076</w:t>
            </w:r>
          </w:p>
        </w:tc>
      </w:tr>
      <w:tr w:rsidR="00764FD6" w:rsidRPr="00764FD6" w:rsidTr="00764FD6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Sociálne služby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250 768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3,11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159 927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2,06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156,80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90 841</w:t>
            </w:r>
          </w:p>
        </w:tc>
      </w:tr>
      <w:tr w:rsidR="00764FD6" w:rsidRPr="00764FD6" w:rsidTr="00764FD6">
        <w:trPr>
          <w:trHeight w:val="495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64FD6" w:rsidRPr="00764FD6" w:rsidRDefault="00764FD6" w:rsidP="00764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Spolu výdavky programov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8 057 471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7 758 450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103,85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4FD6" w:rsidRPr="00764FD6" w:rsidRDefault="00764FD6" w:rsidP="0076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6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299 021</w:t>
            </w:r>
          </w:p>
        </w:tc>
      </w:tr>
    </w:tbl>
    <w:p w:rsidR="00764FD6" w:rsidRPr="001E3069" w:rsidRDefault="00764FD6" w:rsidP="006A5D62">
      <w:pPr>
        <w:pStyle w:val="Default"/>
        <w:spacing w:line="276" w:lineRule="auto"/>
        <w:jc w:val="both"/>
        <w:rPr>
          <w:b/>
          <w:iCs/>
          <w:smallCaps/>
        </w:rPr>
      </w:pPr>
    </w:p>
    <w:p w:rsidR="00A56644" w:rsidRPr="006A7C41" w:rsidRDefault="00FE3E25" w:rsidP="006A7C41">
      <w:pPr>
        <w:pStyle w:val="Default"/>
        <w:spacing w:line="276" w:lineRule="auto"/>
        <w:ind w:firstLine="709"/>
        <w:jc w:val="both"/>
        <w:rPr>
          <w:b/>
          <w:bCs/>
          <w:sz w:val="23"/>
          <w:szCs w:val="23"/>
        </w:rPr>
      </w:pPr>
      <w:r w:rsidRPr="006A7C41">
        <w:rPr>
          <w:b/>
          <w:sz w:val="23"/>
          <w:szCs w:val="23"/>
        </w:rPr>
        <w:t xml:space="preserve">Na základe </w:t>
      </w:r>
      <w:r w:rsidR="00A555A2" w:rsidRPr="006A7C41">
        <w:rPr>
          <w:b/>
          <w:sz w:val="23"/>
          <w:szCs w:val="23"/>
        </w:rPr>
        <w:t>uvedených výpočtov je možné konštatovať</w:t>
      </w:r>
      <w:r w:rsidRPr="006A7C41">
        <w:rPr>
          <w:b/>
          <w:sz w:val="23"/>
          <w:szCs w:val="23"/>
        </w:rPr>
        <w:t xml:space="preserve">, že </w:t>
      </w:r>
      <w:r w:rsidRPr="006A7C41">
        <w:rPr>
          <w:b/>
          <w:bCs/>
          <w:sz w:val="23"/>
          <w:szCs w:val="23"/>
        </w:rPr>
        <w:t xml:space="preserve">bežné príjmy </w:t>
      </w:r>
      <w:r w:rsidRPr="006A7C41">
        <w:rPr>
          <w:b/>
          <w:sz w:val="23"/>
          <w:szCs w:val="23"/>
        </w:rPr>
        <w:t xml:space="preserve">v roku 2014 </w:t>
      </w:r>
      <w:r w:rsidRPr="006A7C41">
        <w:rPr>
          <w:b/>
          <w:bCs/>
          <w:sz w:val="23"/>
          <w:szCs w:val="23"/>
        </w:rPr>
        <w:t xml:space="preserve">stúpli oproti roku 2013 o </w:t>
      </w:r>
      <w:r w:rsidR="00A56644" w:rsidRPr="006A7C41">
        <w:rPr>
          <w:b/>
          <w:bCs/>
          <w:sz w:val="23"/>
          <w:szCs w:val="23"/>
        </w:rPr>
        <w:t>5</w:t>
      </w:r>
      <w:r w:rsidRPr="006A7C41">
        <w:rPr>
          <w:b/>
          <w:bCs/>
          <w:sz w:val="23"/>
          <w:szCs w:val="23"/>
        </w:rPr>
        <w:t>,</w:t>
      </w:r>
      <w:r w:rsidR="00A56644" w:rsidRPr="006A7C41">
        <w:rPr>
          <w:b/>
          <w:bCs/>
          <w:sz w:val="23"/>
          <w:szCs w:val="23"/>
        </w:rPr>
        <w:t>37</w:t>
      </w:r>
      <w:r w:rsidRPr="006A7C41">
        <w:rPr>
          <w:b/>
          <w:bCs/>
          <w:sz w:val="23"/>
          <w:szCs w:val="23"/>
        </w:rPr>
        <w:t xml:space="preserve"> %</w:t>
      </w:r>
      <w:r w:rsidR="00A56644" w:rsidRPr="006A7C41">
        <w:rPr>
          <w:b/>
          <w:sz w:val="23"/>
          <w:szCs w:val="23"/>
        </w:rPr>
        <w:t xml:space="preserve"> a </w:t>
      </w:r>
      <w:r w:rsidRPr="006A7C41">
        <w:rPr>
          <w:b/>
          <w:sz w:val="23"/>
          <w:szCs w:val="23"/>
        </w:rPr>
        <w:t xml:space="preserve">celkové </w:t>
      </w:r>
      <w:r w:rsidRPr="006A7C41">
        <w:rPr>
          <w:b/>
          <w:bCs/>
          <w:sz w:val="23"/>
          <w:szCs w:val="23"/>
        </w:rPr>
        <w:t xml:space="preserve">bežné výdavky </w:t>
      </w:r>
      <w:r w:rsidR="00A56644" w:rsidRPr="006A7C41">
        <w:rPr>
          <w:b/>
          <w:bCs/>
          <w:sz w:val="23"/>
          <w:szCs w:val="23"/>
        </w:rPr>
        <w:t>stúp</w:t>
      </w:r>
      <w:r w:rsidR="00B27359" w:rsidRPr="006A7C41">
        <w:rPr>
          <w:b/>
          <w:bCs/>
          <w:sz w:val="23"/>
          <w:szCs w:val="23"/>
        </w:rPr>
        <w:t>a</w:t>
      </w:r>
      <w:r w:rsidR="00A56644" w:rsidRPr="006A7C41">
        <w:rPr>
          <w:b/>
          <w:bCs/>
          <w:sz w:val="23"/>
          <w:szCs w:val="23"/>
        </w:rPr>
        <w:t xml:space="preserve">li v pomalšom tempe vo výške 3,85 %. </w:t>
      </w:r>
    </w:p>
    <w:p w:rsidR="00A56644" w:rsidRPr="006A7C41" w:rsidRDefault="00A56644" w:rsidP="006A7C41">
      <w:pPr>
        <w:pStyle w:val="Default"/>
        <w:spacing w:line="276" w:lineRule="auto"/>
        <w:ind w:firstLine="709"/>
        <w:jc w:val="both"/>
        <w:rPr>
          <w:b/>
          <w:bCs/>
          <w:sz w:val="23"/>
          <w:szCs w:val="23"/>
        </w:rPr>
      </w:pPr>
    </w:p>
    <w:p w:rsidR="00287794" w:rsidRPr="006A7C41" w:rsidRDefault="00287794" w:rsidP="006A7C41">
      <w:pPr>
        <w:spacing w:after="0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A7C41">
        <w:rPr>
          <w:rFonts w:ascii="Times New Roman" w:hAnsi="Times New Roman" w:cs="Times New Roman"/>
          <w:b/>
          <w:sz w:val="23"/>
          <w:szCs w:val="23"/>
        </w:rPr>
        <w:t>Bežná časť rozpočtu zaznamenala celkový prebytok</w:t>
      </w:r>
      <w:r w:rsidR="006A5D62" w:rsidRPr="006A7C41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6A7C41">
        <w:rPr>
          <w:rFonts w:ascii="Times New Roman" w:hAnsi="Times New Roman" w:cs="Times New Roman"/>
          <w:b/>
          <w:sz w:val="23"/>
          <w:szCs w:val="23"/>
        </w:rPr>
        <w:t>vo výške 256.030,00 €,</w:t>
      </w:r>
      <w:r w:rsidRPr="006A7C41">
        <w:rPr>
          <w:rFonts w:ascii="Times New Roman" w:hAnsi="Times New Roman" w:cs="Times New Roman"/>
          <w:sz w:val="23"/>
          <w:szCs w:val="23"/>
        </w:rPr>
        <w:t xml:space="preserve"> zapríčinený hlavne medziročným nárastom daňových príjmov, nedaňových príjmov a príjmov z grantov a transferov.  </w:t>
      </w:r>
    </w:p>
    <w:p w:rsidR="00287794" w:rsidRPr="006A7C41" w:rsidRDefault="00287794" w:rsidP="006A7C4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6A7C41">
        <w:rPr>
          <w:rFonts w:ascii="Times New Roman" w:hAnsi="Times New Roman" w:cs="Times New Roman"/>
          <w:sz w:val="23"/>
          <w:szCs w:val="23"/>
        </w:rPr>
        <w:t xml:space="preserve">Zákon č. 583/2004 </w:t>
      </w:r>
      <w:proofErr w:type="spellStart"/>
      <w:r w:rsidRPr="006A7C41">
        <w:rPr>
          <w:rFonts w:ascii="Times New Roman" w:hAnsi="Times New Roman" w:cs="Times New Roman"/>
          <w:sz w:val="23"/>
          <w:szCs w:val="23"/>
        </w:rPr>
        <w:t>Z.z</w:t>
      </w:r>
      <w:proofErr w:type="spellEnd"/>
      <w:r w:rsidRPr="006A7C41">
        <w:rPr>
          <w:rFonts w:ascii="Times New Roman" w:hAnsi="Times New Roman" w:cs="Times New Roman"/>
          <w:sz w:val="23"/>
          <w:szCs w:val="23"/>
        </w:rPr>
        <w:t xml:space="preserve">. o rozpočtových pravidlách územnej samosprávy v znení zmien a doplnkov v § 10 ods. 7 ukladá mestám a obciam zostaviť rozpočet ako vyrovnaný alebo prebytkový. Týmto ustanovením je stanovená povinnosť zostaviť bežný rozpočet ako vyrovnaný alebo prebytkový.  V tejto oblasti bol zo strany mesta dodržaný zákon. </w:t>
      </w:r>
      <w:r w:rsidR="006A5D62" w:rsidRPr="006A7C41">
        <w:rPr>
          <w:rFonts w:ascii="Times New Roman" w:hAnsi="Times New Roman" w:cs="Times New Roman"/>
          <w:b/>
          <w:bCs/>
          <w:sz w:val="23"/>
          <w:szCs w:val="23"/>
        </w:rPr>
        <w:t>Na základe uvedeného</w:t>
      </w:r>
      <w:r w:rsidR="00A555A2" w:rsidRPr="006A7C41">
        <w:rPr>
          <w:rFonts w:ascii="Times New Roman" w:hAnsi="Times New Roman" w:cs="Times New Roman"/>
          <w:b/>
          <w:bCs/>
          <w:sz w:val="23"/>
          <w:szCs w:val="23"/>
        </w:rPr>
        <w:t xml:space="preserve"> je možné konštatovať</w:t>
      </w:r>
      <w:r w:rsidR="006A5D62" w:rsidRPr="006A7C41">
        <w:rPr>
          <w:rFonts w:ascii="Times New Roman" w:hAnsi="Times New Roman" w:cs="Times New Roman"/>
          <w:b/>
          <w:bCs/>
          <w:sz w:val="23"/>
          <w:szCs w:val="23"/>
        </w:rPr>
        <w:t>, že spracovatelia rozpočtu pri zostavovaní rozpočtu v tejto položke postupovali veľmi uvážlivo, rozpočet bol postavený na reálnych predpokladoch, čo dokumentujú dosiahnuté výsledky.</w:t>
      </w:r>
      <w:r w:rsidR="00A555A2" w:rsidRPr="006A7C41">
        <w:rPr>
          <w:rFonts w:ascii="Times New Roman" w:hAnsi="Times New Roman" w:cs="Times New Roman"/>
          <w:b/>
          <w:bCs/>
          <w:sz w:val="23"/>
          <w:szCs w:val="23"/>
        </w:rPr>
        <w:t xml:space="preserve"> Strategické rozhodnutia o priebežných zmenách rozpočtu svedčia o zodpovednom prístupe a zabezpečení hospodárneho nakladania s verejnými prostriedkami. </w:t>
      </w:r>
    </w:p>
    <w:p w:rsidR="00A555A2" w:rsidRPr="006A7C41" w:rsidRDefault="00A555A2" w:rsidP="006A7C41">
      <w:pPr>
        <w:spacing w:after="0"/>
        <w:ind w:firstLine="709"/>
        <w:jc w:val="both"/>
        <w:rPr>
          <w:rFonts w:ascii="Times New Roman" w:hAnsi="Times New Roman" w:cs="Times New Roman"/>
          <w:sz w:val="23"/>
          <w:szCs w:val="23"/>
        </w:rPr>
      </w:pPr>
    </w:p>
    <w:p w:rsidR="00287794" w:rsidRDefault="00287794" w:rsidP="00FE3E25">
      <w:pPr>
        <w:pStyle w:val="Default"/>
        <w:ind w:firstLine="708"/>
        <w:jc w:val="both"/>
        <w:rPr>
          <w:b/>
          <w:bCs/>
          <w:sz w:val="23"/>
          <w:szCs w:val="23"/>
        </w:rPr>
      </w:pPr>
    </w:p>
    <w:p w:rsidR="001936DA" w:rsidRDefault="001936DA" w:rsidP="0050438F">
      <w:pPr>
        <w:pStyle w:val="Default"/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t>Čerpanie kapitálových výdavkov</w:t>
      </w:r>
    </w:p>
    <w:p w:rsidR="007D6AC5" w:rsidRPr="000A2168" w:rsidRDefault="007D6AC5" w:rsidP="0050438F">
      <w:pPr>
        <w:pStyle w:val="Default"/>
        <w:jc w:val="both"/>
        <w:rPr>
          <w:b/>
          <w:iCs/>
          <w:smallCaps/>
          <w:sz w:val="23"/>
          <w:szCs w:val="23"/>
        </w:rPr>
      </w:pPr>
    </w:p>
    <w:p w:rsidR="00A35A9B" w:rsidRPr="000A2168" w:rsidRDefault="007D6AC5" w:rsidP="0050438F">
      <w:pPr>
        <w:pStyle w:val="Default"/>
        <w:jc w:val="both"/>
        <w:rPr>
          <w:iCs/>
          <w:sz w:val="23"/>
          <w:szCs w:val="23"/>
        </w:rPr>
      </w:pPr>
      <w:r w:rsidRPr="000A2168">
        <w:rPr>
          <w:b/>
          <w:iCs/>
          <w:smallCaps/>
          <w:sz w:val="23"/>
          <w:szCs w:val="23"/>
        </w:rPr>
        <w:tab/>
      </w:r>
      <w:r w:rsidRPr="000A2168">
        <w:rPr>
          <w:iCs/>
          <w:sz w:val="23"/>
          <w:szCs w:val="23"/>
        </w:rPr>
        <w:t>Mesto dosiahlo v roku 2014 kapitál</w:t>
      </w:r>
      <w:r w:rsidR="009D07A6" w:rsidRPr="000A2168">
        <w:rPr>
          <w:iCs/>
          <w:sz w:val="23"/>
          <w:szCs w:val="23"/>
        </w:rPr>
        <w:t xml:space="preserve">ové príjmy vo výške 659.635,00€, čo predstavuje plnenie vo výške 6,91% z celkových príjmov rozpočtu </w:t>
      </w:r>
      <w:r w:rsidRPr="000A2168">
        <w:rPr>
          <w:iCs/>
          <w:sz w:val="23"/>
          <w:szCs w:val="23"/>
        </w:rPr>
        <w:t>a kapitálové výdavky vo výške 919.305,00 €, čo predstavuje</w:t>
      </w:r>
      <w:r w:rsidR="009D07A6" w:rsidRPr="000A2168">
        <w:rPr>
          <w:iCs/>
          <w:sz w:val="23"/>
          <w:szCs w:val="23"/>
        </w:rPr>
        <w:t xml:space="preserve"> plnenie 10,01 % z celkových </w:t>
      </w:r>
      <w:r w:rsidR="00A35A9B" w:rsidRPr="000A2168">
        <w:rPr>
          <w:iCs/>
          <w:sz w:val="23"/>
          <w:szCs w:val="23"/>
        </w:rPr>
        <w:t xml:space="preserve">výdavkov rozpočtu a 54,95 % plnenie z plánovaných rozpočtovaných výdavkov kapitálového rozpočtu. </w:t>
      </w:r>
      <w:r w:rsidR="0059137D" w:rsidRPr="000A2168">
        <w:rPr>
          <w:iCs/>
          <w:sz w:val="23"/>
          <w:szCs w:val="23"/>
        </w:rPr>
        <w:t>Kapitálová časť rozpočtu mesta zaznamenala schodok vo výške 259.670,00 €. Celkovo boli kryté kapitálové výdavky z vlastných kapitálových príjmov a prostredníctvom finančných operácií príjmových _ schválený úver na realizáciu projektov</w:t>
      </w:r>
      <w:r w:rsidR="00A35A9B" w:rsidRPr="000A2168">
        <w:rPr>
          <w:iCs/>
          <w:sz w:val="23"/>
          <w:szCs w:val="23"/>
        </w:rPr>
        <w:t xml:space="preserve"> MŠ </w:t>
      </w:r>
      <w:proofErr w:type="spellStart"/>
      <w:r w:rsidR="00A35A9B" w:rsidRPr="000A2168">
        <w:rPr>
          <w:iCs/>
          <w:sz w:val="23"/>
          <w:szCs w:val="23"/>
        </w:rPr>
        <w:t>Vsetínska</w:t>
      </w:r>
      <w:proofErr w:type="spellEnd"/>
      <w:r w:rsidR="00A35A9B" w:rsidRPr="000A2168">
        <w:rPr>
          <w:iCs/>
          <w:sz w:val="23"/>
          <w:szCs w:val="23"/>
        </w:rPr>
        <w:t xml:space="preserve"> a rekonštrukcia kina TATRA „KOCKA“</w:t>
      </w:r>
      <w:r w:rsidR="0059137D" w:rsidRPr="000A2168">
        <w:rPr>
          <w:iCs/>
          <w:sz w:val="23"/>
          <w:szCs w:val="23"/>
        </w:rPr>
        <w:t xml:space="preserve">. </w:t>
      </w:r>
    </w:p>
    <w:p w:rsidR="00A35A9B" w:rsidRPr="000A2168" w:rsidRDefault="00A35A9B" w:rsidP="0050438F">
      <w:pPr>
        <w:pStyle w:val="Default"/>
        <w:jc w:val="both"/>
        <w:rPr>
          <w:iCs/>
          <w:sz w:val="23"/>
          <w:szCs w:val="23"/>
        </w:rPr>
      </w:pPr>
    </w:p>
    <w:p w:rsidR="009D07A6" w:rsidRPr="007D6AC5" w:rsidRDefault="00A35A9B" w:rsidP="00EE40EE">
      <w:pPr>
        <w:pStyle w:val="Default"/>
        <w:ind w:firstLine="708"/>
        <w:jc w:val="both"/>
        <w:rPr>
          <w:iCs/>
        </w:rPr>
      </w:pPr>
      <w:r>
        <w:rPr>
          <w:b/>
          <w:bCs/>
          <w:sz w:val="23"/>
          <w:szCs w:val="23"/>
        </w:rPr>
        <w:t xml:space="preserve">V hodnotenom roku na krytie slúžili dosiahnuté kapitálové príjmy a prebytok bežného rozpočtu. </w:t>
      </w:r>
      <w:r w:rsidRPr="00A34C13">
        <w:rPr>
          <w:b/>
          <w:bCs/>
          <w:sz w:val="23"/>
          <w:szCs w:val="23"/>
        </w:rPr>
        <w:t>Finančné zdroje zo ŠFRB, prostriedky rezervného fondu</w:t>
      </w:r>
      <w:r w:rsidR="00A34C13">
        <w:rPr>
          <w:b/>
          <w:bCs/>
          <w:sz w:val="23"/>
          <w:szCs w:val="23"/>
        </w:rPr>
        <w:t xml:space="preserve"> ani fondu rozvoja mesta </w:t>
      </w:r>
      <w:r w:rsidRPr="00A34C13">
        <w:rPr>
          <w:b/>
          <w:bCs/>
          <w:sz w:val="23"/>
          <w:szCs w:val="23"/>
        </w:rPr>
        <w:t>neboli použité v roku 2014.</w:t>
      </w:r>
      <w:r w:rsidR="0059137D">
        <w:rPr>
          <w:iCs/>
        </w:rPr>
        <w:tab/>
      </w:r>
    </w:p>
    <w:p w:rsidR="001936DA" w:rsidRDefault="001936DA" w:rsidP="0050438F">
      <w:pPr>
        <w:pStyle w:val="Default"/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lastRenderedPageBreak/>
        <w:t xml:space="preserve">Finančné operácie </w:t>
      </w:r>
    </w:p>
    <w:p w:rsidR="00A35A9B" w:rsidRDefault="00A35A9B" w:rsidP="0050438F">
      <w:pPr>
        <w:pStyle w:val="Default"/>
        <w:jc w:val="both"/>
        <w:rPr>
          <w:sz w:val="23"/>
          <w:szCs w:val="23"/>
        </w:rPr>
      </w:pPr>
    </w:p>
    <w:p w:rsidR="00A35A9B" w:rsidRDefault="00A35A9B" w:rsidP="00A35A9B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Súčasťou rozpočtu sú aj finančné operácie, ktorými sa vykonávajú prevody z peňažných fondov a realizujú sa návratné zdroje financovania a ich splácanie. Za finančné operácie sa považujú aj poskytnuté pôžičky a návratné finančné výpomoci z rozpočtu a ich splátky, vystavené a prijaté zmenky, predaj a obstaranie majetkových účastí.</w:t>
      </w:r>
    </w:p>
    <w:p w:rsidR="00A35A9B" w:rsidRDefault="00A35A9B" w:rsidP="00A35A9B">
      <w:pPr>
        <w:pStyle w:val="Default"/>
        <w:ind w:firstLine="708"/>
        <w:jc w:val="both"/>
        <w:rPr>
          <w:sz w:val="23"/>
          <w:szCs w:val="23"/>
        </w:rPr>
      </w:pPr>
    </w:p>
    <w:p w:rsidR="00C36476" w:rsidRDefault="00C36476" w:rsidP="00A35A9B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Plnenie finančných operácií v roku 2014 :</w:t>
      </w:r>
    </w:p>
    <w:p w:rsidR="00C36476" w:rsidRPr="00D61EFD" w:rsidRDefault="00C36476" w:rsidP="00A35A9B">
      <w:pPr>
        <w:pStyle w:val="Default"/>
        <w:ind w:firstLine="708"/>
        <w:jc w:val="both"/>
        <w:rPr>
          <w:sz w:val="18"/>
          <w:szCs w:val="18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D61EFD" w:rsidRPr="00D61EFD">
        <w:rPr>
          <w:sz w:val="18"/>
          <w:szCs w:val="18"/>
        </w:rPr>
        <w:t>t</w:t>
      </w:r>
      <w:r w:rsidRPr="00D61EFD">
        <w:rPr>
          <w:sz w:val="18"/>
          <w:szCs w:val="18"/>
        </w:rPr>
        <w:t xml:space="preserve">ab. č. 8 </w:t>
      </w:r>
    </w:p>
    <w:p w:rsidR="009E46F1" w:rsidRPr="009E46F1" w:rsidRDefault="009E46F1" w:rsidP="009E46F1">
      <w:pPr>
        <w:pStyle w:val="Default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>v</w:t>
      </w:r>
      <w:r w:rsidRPr="009E46F1">
        <w:rPr>
          <w:sz w:val="18"/>
          <w:szCs w:val="18"/>
        </w:rPr>
        <w:t xml:space="preserve"> Eur</w:t>
      </w:r>
    </w:p>
    <w:tbl>
      <w:tblPr>
        <w:tblW w:w="7100" w:type="dxa"/>
        <w:tblInd w:w="8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140"/>
        <w:gridCol w:w="960"/>
        <w:gridCol w:w="1240"/>
        <w:gridCol w:w="1400"/>
        <w:gridCol w:w="1120"/>
      </w:tblGrid>
      <w:tr w:rsidR="009E46F1" w:rsidRPr="009E46F1" w:rsidTr="009E46F1">
        <w:trPr>
          <w:trHeight w:val="450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6F1" w:rsidRPr="009E46F1" w:rsidRDefault="009E46F1" w:rsidP="009E4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9E46F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Finančné operácie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6F1" w:rsidRPr="009E46F1" w:rsidRDefault="009E46F1" w:rsidP="009E4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9E46F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Rozpočet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6F1" w:rsidRPr="009E46F1" w:rsidRDefault="009E46F1" w:rsidP="009E4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9E46F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Rozpočet II. zmena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6F1" w:rsidRPr="009E46F1" w:rsidRDefault="009E46F1" w:rsidP="009E4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9E46F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Skutočnosť k 31.12.2014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6F1" w:rsidRPr="009E46F1" w:rsidRDefault="009E46F1" w:rsidP="009E4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9E46F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% plnenia (S/RII*100)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46F1" w:rsidRPr="009E46F1" w:rsidRDefault="009E46F1" w:rsidP="009E4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9E46F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Skutočnosť k 31.12.2013</w:t>
            </w:r>
          </w:p>
        </w:tc>
      </w:tr>
      <w:tr w:rsidR="009E46F1" w:rsidRPr="009E46F1" w:rsidTr="009E46F1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9E46F1" w:rsidRPr="009E46F1" w:rsidRDefault="009E46F1" w:rsidP="009E4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9E46F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príjmové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9E46F1" w:rsidRPr="009E46F1" w:rsidRDefault="009E46F1" w:rsidP="009E4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9E46F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341 312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9E46F1" w:rsidRPr="009E46F1" w:rsidRDefault="009E46F1" w:rsidP="009E4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9E46F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894 138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9E46F1" w:rsidRPr="009E46F1" w:rsidRDefault="009E46F1" w:rsidP="009E4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9E46F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574 116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:rsidR="009E46F1" w:rsidRPr="009E46F1" w:rsidRDefault="009E46F1" w:rsidP="009E4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9E46F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64,21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9E46F1" w:rsidRPr="009E46F1" w:rsidRDefault="009E46F1" w:rsidP="009E4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9E46F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927 529</w:t>
            </w:r>
          </w:p>
        </w:tc>
      </w:tr>
      <w:tr w:rsidR="009E46F1" w:rsidRPr="009E46F1" w:rsidTr="009E46F1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DD7EE"/>
            <w:hideMark/>
          </w:tcPr>
          <w:p w:rsidR="009E46F1" w:rsidRPr="009E46F1" w:rsidRDefault="009E46F1" w:rsidP="009E4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9E46F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výdavkové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hideMark/>
          </w:tcPr>
          <w:p w:rsidR="009E46F1" w:rsidRPr="009E46F1" w:rsidRDefault="009E46F1" w:rsidP="009E4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9E46F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198 708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hideMark/>
          </w:tcPr>
          <w:p w:rsidR="009E46F1" w:rsidRPr="009E46F1" w:rsidRDefault="009E46F1" w:rsidP="009E4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9E46F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446 082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hideMark/>
          </w:tcPr>
          <w:p w:rsidR="009E46F1" w:rsidRPr="009E46F1" w:rsidRDefault="009E46F1" w:rsidP="009E4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9E46F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201 921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:rsidR="009E46F1" w:rsidRPr="009E46F1" w:rsidRDefault="009E46F1" w:rsidP="009E4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9E46F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45,27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hideMark/>
          </w:tcPr>
          <w:p w:rsidR="009E46F1" w:rsidRPr="009E46F1" w:rsidRDefault="009E46F1" w:rsidP="009E4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9E46F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1 375 713</w:t>
            </w:r>
          </w:p>
        </w:tc>
      </w:tr>
    </w:tbl>
    <w:p w:rsidR="009E46F1" w:rsidRDefault="009E46F1" w:rsidP="00A35A9B">
      <w:pPr>
        <w:pStyle w:val="Default"/>
        <w:ind w:firstLine="708"/>
        <w:jc w:val="both"/>
        <w:rPr>
          <w:iCs/>
        </w:rPr>
      </w:pPr>
    </w:p>
    <w:p w:rsidR="00A35A9B" w:rsidRPr="006A7C41" w:rsidRDefault="009E46F1" w:rsidP="00A35A9B">
      <w:pPr>
        <w:pStyle w:val="Default"/>
        <w:ind w:firstLine="708"/>
        <w:jc w:val="both"/>
        <w:rPr>
          <w:iCs/>
          <w:sz w:val="23"/>
          <w:szCs w:val="23"/>
        </w:rPr>
      </w:pPr>
      <w:r w:rsidRPr="006A7C41">
        <w:rPr>
          <w:iCs/>
          <w:sz w:val="23"/>
          <w:szCs w:val="23"/>
        </w:rPr>
        <w:t xml:space="preserve">Plánované finančné operácie boli rozpočtované na úrovni príjmov a výdavkov s prebytkom vo výške 448.056,00 €, skutočné plnenie bolo dosiahnuté na úrovni 372.195,00 €, finančné </w:t>
      </w:r>
      <w:proofErr w:type="spellStart"/>
      <w:r w:rsidRPr="006A7C41">
        <w:rPr>
          <w:iCs/>
          <w:sz w:val="23"/>
          <w:szCs w:val="23"/>
        </w:rPr>
        <w:t>operácie_príjmové</w:t>
      </w:r>
      <w:proofErr w:type="spellEnd"/>
      <w:r w:rsidRPr="006A7C41">
        <w:rPr>
          <w:iCs/>
          <w:sz w:val="23"/>
          <w:szCs w:val="23"/>
        </w:rPr>
        <w:t xml:space="preserve"> splnené na úrovni 64,21% a finančné </w:t>
      </w:r>
      <w:proofErr w:type="spellStart"/>
      <w:r w:rsidRPr="006A7C41">
        <w:rPr>
          <w:iCs/>
          <w:sz w:val="23"/>
          <w:szCs w:val="23"/>
        </w:rPr>
        <w:t>operácie_výdavkové</w:t>
      </w:r>
      <w:proofErr w:type="spellEnd"/>
      <w:r w:rsidRPr="006A7C41">
        <w:rPr>
          <w:iCs/>
          <w:sz w:val="23"/>
          <w:szCs w:val="23"/>
        </w:rPr>
        <w:t xml:space="preserve"> splnené na úrovní 45,27%. </w:t>
      </w:r>
      <w:r w:rsidR="00767A08" w:rsidRPr="006A7C41">
        <w:rPr>
          <w:iCs/>
          <w:sz w:val="23"/>
          <w:szCs w:val="23"/>
        </w:rPr>
        <w:t xml:space="preserve">Najpodstatnejšiu časť príjmových operácií predstavovalo zapojenie kapitálových úverov do rozpočtového procesu. </w:t>
      </w:r>
      <w:r w:rsidRPr="006A7C41">
        <w:rPr>
          <w:iCs/>
          <w:sz w:val="23"/>
          <w:szCs w:val="23"/>
        </w:rPr>
        <w:t xml:space="preserve">Medziročne finančné operácie zaznamenali nárast v príjmovej </w:t>
      </w:r>
      <w:r w:rsidR="00767A08" w:rsidRPr="006A7C41">
        <w:rPr>
          <w:iCs/>
          <w:sz w:val="23"/>
          <w:szCs w:val="23"/>
        </w:rPr>
        <w:t xml:space="preserve">aj výdavkovej časti, kde výdavkové operácie rástli podstatne rýchlejšie ako príjmové. </w:t>
      </w:r>
    </w:p>
    <w:p w:rsidR="00A35A9B" w:rsidRPr="006A7C41" w:rsidRDefault="00A35A9B" w:rsidP="0050438F">
      <w:pPr>
        <w:pStyle w:val="Default"/>
        <w:jc w:val="both"/>
        <w:rPr>
          <w:b/>
          <w:iCs/>
          <w:smallCaps/>
          <w:sz w:val="23"/>
          <w:szCs w:val="23"/>
        </w:rPr>
      </w:pPr>
    </w:p>
    <w:p w:rsidR="00406CC2" w:rsidRPr="006A7C41" w:rsidRDefault="00767A08" w:rsidP="006E64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6A7C41">
        <w:rPr>
          <w:rFonts w:ascii="Times New Roman" w:hAnsi="Times New Roman" w:cs="Times New Roman"/>
          <w:color w:val="000000"/>
          <w:sz w:val="23"/>
          <w:szCs w:val="23"/>
        </w:rPr>
        <w:t xml:space="preserve">Prostredníctvom príjmových finančných operácií boli v priebehu roka do rozpočtu zapojené finančné prostriedky </w:t>
      </w:r>
      <w:r w:rsidR="00406CC2" w:rsidRPr="006A7C41">
        <w:rPr>
          <w:rFonts w:ascii="Times New Roman" w:hAnsi="Times New Roman" w:cs="Times New Roman"/>
          <w:color w:val="000000"/>
          <w:sz w:val="23"/>
          <w:szCs w:val="23"/>
        </w:rPr>
        <w:t xml:space="preserve">za príjem z ekonomického nájomného na splátku nájomných bytov ŠFRB prostredníctvom spoločnosti SLOBYTERM, spol. </w:t>
      </w:r>
      <w:proofErr w:type="spellStart"/>
      <w:r w:rsidR="00406CC2" w:rsidRPr="006A7C41">
        <w:rPr>
          <w:rFonts w:ascii="Times New Roman" w:hAnsi="Times New Roman" w:cs="Times New Roman"/>
          <w:color w:val="000000"/>
          <w:sz w:val="23"/>
          <w:szCs w:val="23"/>
        </w:rPr>
        <w:t>s.r.o</w:t>
      </w:r>
      <w:proofErr w:type="spellEnd"/>
      <w:r w:rsidR="00406CC2" w:rsidRPr="006A7C41">
        <w:rPr>
          <w:rFonts w:ascii="Times New Roman" w:hAnsi="Times New Roman" w:cs="Times New Roman"/>
          <w:color w:val="000000"/>
          <w:sz w:val="23"/>
          <w:szCs w:val="23"/>
        </w:rPr>
        <w:t xml:space="preserve">., iné príjmové finančné operácie, kapitálový úver na realizáciu rekonštrukcie kina a rekonštrukcie objektu MŠ </w:t>
      </w:r>
      <w:proofErr w:type="spellStart"/>
      <w:r w:rsidR="00406CC2" w:rsidRPr="006A7C41">
        <w:rPr>
          <w:rFonts w:ascii="Times New Roman" w:hAnsi="Times New Roman" w:cs="Times New Roman"/>
          <w:color w:val="000000"/>
          <w:sz w:val="23"/>
          <w:szCs w:val="23"/>
        </w:rPr>
        <w:t>Vsetínska</w:t>
      </w:r>
      <w:proofErr w:type="spellEnd"/>
      <w:r w:rsidR="00AD5FB8">
        <w:rPr>
          <w:rFonts w:ascii="Times New Roman" w:hAnsi="Times New Roman" w:cs="Times New Roman"/>
          <w:color w:val="000000"/>
          <w:sz w:val="23"/>
          <w:szCs w:val="23"/>
        </w:rPr>
        <w:t>.</w:t>
      </w:r>
      <w:r w:rsidR="00406CC2" w:rsidRPr="006A7C41">
        <w:rPr>
          <w:rFonts w:ascii="Times New Roman" w:hAnsi="Times New Roman" w:cs="Times New Roman"/>
          <w:color w:val="000000"/>
          <w:sz w:val="23"/>
          <w:szCs w:val="23"/>
        </w:rPr>
        <w:t xml:space="preserve"> Z výdavkových finančných operácií boli najpodstatnejšie výdavky na splátk</w:t>
      </w:r>
      <w:r w:rsidR="006E64F8" w:rsidRPr="006A7C41">
        <w:rPr>
          <w:rFonts w:ascii="Times New Roman" w:hAnsi="Times New Roman" w:cs="Times New Roman"/>
          <w:color w:val="000000"/>
          <w:sz w:val="23"/>
          <w:szCs w:val="23"/>
        </w:rPr>
        <w:t>u</w:t>
      </w:r>
      <w:r w:rsidR="00406CC2" w:rsidRPr="006A7C41">
        <w:rPr>
          <w:rFonts w:ascii="Times New Roman" w:hAnsi="Times New Roman" w:cs="Times New Roman"/>
          <w:color w:val="000000"/>
          <w:sz w:val="23"/>
          <w:szCs w:val="23"/>
        </w:rPr>
        <w:t xml:space="preserve"> kapitálového úveru na rekonštrukciu MŠ </w:t>
      </w:r>
      <w:proofErr w:type="spellStart"/>
      <w:r w:rsidR="00406CC2" w:rsidRPr="006A7C41">
        <w:rPr>
          <w:rFonts w:ascii="Times New Roman" w:hAnsi="Times New Roman" w:cs="Times New Roman"/>
          <w:color w:val="000000"/>
          <w:sz w:val="23"/>
          <w:szCs w:val="23"/>
        </w:rPr>
        <w:t>Vsetínska</w:t>
      </w:r>
      <w:proofErr w:type="spellEnd"/>
      <w:r w:rsidR="00406CC2" w:rsidRPr="006A7C41">
        <w:rPr>
          <w:rFonts w:ascii="Times New Roman" w:hAnsi="Times New Roman" w:cs="Times New Roman"/>
          <w:color w:val="000000"/>
          <w:sz w:val="23"/>
          <w:szCs w:val="23"/>
        </w:rPr>
        <w:t>, splátk</w:t>
      </w:r>
      <w:r w:rsidR="006E64F8" w:rsidRPr="006A7C41">
        <w:rPr>
          <w:rFonts w:ascii="Times New Roman" w:hAnsi="Times New Roman" w:cs="Times New Roman"/>
          <w:color w:val="000000"/>
          <w:sz w:val="23"/>
          <w:szCs w:val="23"/>
        </w:rPr>
        <w:t>u</w:t>
      </w:r>
      <w:r w:rsidR="00406CC2" w:rsidRPr="006A7C41">
        <w:rPr>
          <w:rFonts w:ascii="Times New Roman" w:hAnsi="Times New Roman" w:cs="Times New Roman"/>
          <w:color w:val="000000"/>
          <w:sz w:val="23"/>
          <w:szCs w:val="23"/>
        </w:rPr>
        <w:t xml:space="preserve"> reštruktu</w:t>
      </w:r>
      <w:r w:rsidR="006E64F8" w:rsidRPr="006A7C41">
        <w:rPr>
          <w:rFonts w:ascii="Times New Roman" w:hAnsi="Times New Roman" w:cs="Times New Roman"/>
          <w:color w:val="000000"/>
          <w:sz w:val="23"/>
          <w:szCs w:val="23"/>
        </w:rPr>
        <w:t xml:space="preserve">ralizačného kapitálového úveru. </w:t>
      </w:r>
    </w:p>
    <w:p w:rsidR="00767A08" w:rsidRPr="006A7C41" w:rsidRDefault="00767A08" w:rsidP="006E64F8">
      <w:pPr>
        <w:pStyle w:val="Default"/>
        <w:ind w:firstLine="708"/>
        <w:jc w:val="both"/>
        <w:rPr>
          <w:sz w:val="23"/>
          <w:szCs w:val="23"/>
        </w:rPr>
      </w:pPr>
      <w:r w:rsidRPr="006A7C41">
        <w:rPr>
          <w:sz w:val="23"/>
          <w:szCs w:val="23"/>
        </w:rPr>
        <w:t>Na finančné krytie kapitálových výdavkov neboli použité finančné prostriedky z rezervného fondu.</w:t>
      </w:r>
    </w:p>
    <w:p w:rsidR="006E64F8" w:rsidRPr="006A7C41" w:rsidRDefault="006E64F8" w:rsidP="006E64F8">
      <w:pPr>
        <w:pStyle w:val="Default"/>
        <w:ind w:firstLine="708"/>
        <w:jc w:val="both"/>
        <w:rPr>
          <w:sz w:val="23"/>
          <w:szCs w:val="23"/>
        </w:rPr>
      </w:pPr>
    </w:p>
    <w:p w:rsidR="006E64F8" w:rsidRPr="006E64F8" w:rsidRDefault="006E64F8" w:rsidP="006E64F8">
      <w:pPr>
        <w:pStyle w:val="Default"/>
        <w:ind w:firstLine="708"/>
        <w:jc w:val="both"/>
        <w:rPr>
          <w:b/>
          <w:bCs/>
          <w:sz w:val="23"/>
          <w:szCs w:val="23"/>
        </w:rPr>
      </w:pPr>
      <w:r w:rsidRPr="006E64F8">
        <w:rPr>
          <w:b/>
          <w:bCs/>
          <w:sz w:val="23"/>
          <w:szCs w:val="23"/>
        </w:rPr>
        <w:t xml:space="preserve">Prebytok v oblasti finančných operácií bol vytvorený zo schválených a nevyčerpaných kapitálových úverov. </w:t>
      </w:r>
    </w:p>
    <w:p w:rsidR="00767A08" w:rsidRPr="001936DA" w:rsidRDefault="00767A08" w:rsidP="00767A08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1936DA" w:rsidRDefault="001936DA" w:rsidP="0050438F">
      <w:pPr>
        <w:pStyle w:val="Default"/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t xml:space="preserve">Výsledok hospodárenia </w:t>
      </w:r>
    </w:p>
    <w:p w:rsidR="00767A08" w:rsidRDefault="00767A08" w:rsidP="0050438F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930546" w:rsidRPr="00930546" w:rsidRDefault="00930546" w:rsidP="00930546">
      <w:pPr>
        <w:pStyle w:val="Default"/>
        <w:ind w:firstLine="708"/>
        <w:jc w:val="both"/>
        <w:rPr>
          <w:rFonts w:eastAsia="Times New Roman"/>
          <w:b/>
          <w:sz w:val="23"/>
          <w:szCs w:val="23"/>
          <w:lang w:eastAsia="sk-SK"/>
        </w:rPr>
      </w:pPr>
      <w:r w:rsidRPr="00930546">
        <w:rPr>
          <w:rFonts w:eastAsia="Times New Roman"/>
          <w:sz w:val="23"/>
          <w:szCs w:val="23"/>
          <w:lang w:eastAsia="sk-SK"/>
        </w:rPr>
        <w:t xml:space="preserve">Princíp rozpočtového hospodárenia znamená, že </w:t>
      </w:r>
      <w:r>
        <w:rPr>
          <w:rFonts w:eastAsia="Times New Roman"/>
          <w:sz w:val="23"/>
          <w:szCs w:val="23"/>
          <w:lang w:eastAsia="sk-SK"/>
        </w:rPr>
        <w:t>mesto je povinné</w:t>
      </w:r>
      <w:r w:rsidRPr="00930546">
        <w:rPr>
          <w:rFonts w:eastAsia="Times New Roman"/>
          <w:sz w:val="23"/>
          <w:szCs w:val="23"/>
          <w:lang w:eastAsia="sk-SK"/>
        </w:rPr>
        <w:t xml:space="preserve"> hospodáriť v súlade so schváleným rozpočtom, ktorý sa zostavuje ako vyrovnaný alebo prebytkový. </w:t>
      </w:r>
      <w:r w:rsidRPr="00930546">
        <w:rPr>
          <w:rFonts w:eastAsia="Times New Roman"/>
          <w:b/>
          <w:sz w:val="23"/>
          <w:szCs w:val="23"/>
          <w:lang w:eastAsia="sk-SK"/>
        </w:rPr>
        <w:t xml:space="preserve">V priebehu rozpočtového roka musí </w:t>
      </w:r>
      <w:r>
        <w:rPr>
          <w:rFonts w:eastAsia="Times New Roman"/>
          <w:b/>
          <w:sz w:val="23"/>
          <w:szCs w:val="23"/>
          <w:lang w:eastAsia="sk-SK"/>
        </w:rPr>
        <w:t xml:space="preserve">samospráva </w:t>
      </w:r>
      <w:r w:rsidRPr="00930546">
        <w:rPr>
          <w:rFonts w:eastAsia="Times New Roman"/>
          <w:b/>
          <w:sz w:val="23"/>
          <w:szCs w:val="23"/>
          <w:lang w:eastAsia="sk-SK"/>
        </w:rPr>
        <w:t xml:space="preserve">sledovať vývoj svojho hospodárenia a v prípade potreby prijímať potrebné opatrenia, príp. reagovať na zníženie plnenia rozpočtu v oblasti príjmov viazaním rozpočtových výdavkov a pod. </w:t>
      </w:r>
    </w:p>
    <w:p w:rsidR="00930546" w:rsidRDefault="00930546" w:rsidP="006E64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67A08" w:rsidRPr="006A7C41" w:rsidRDefault="006E64F8" w:rsidP="006E64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6A7C41">
        <w:rPr>
          <w:rFonts w:ascii="Times New Roman" w:hAnsi="Times New Roman" w:cs="Times New Roman"/>
          <w:color w:val="000000"/>
          <w:sz w:val="23"/>
          <w:szCs w:val="23"/>
        </w:rPr>
        <w:t xml:space="preserve">V súlade s ustanovením </w:t>
      </w:r>
      <w:r w:rsidR="00767A08" w:rsidRPr="006A7C41">
        <w:rPr>
          <w:rFonts w:ascii="Times New Roman" w:hAnsi="Times New Roman" w:cs="Times New Roman"/>
          <w:color w:val="000000"/>
          <w:sz w:val="23"/>
          <w:szCs w:val="23"/>
        </w:rPr>
        <w:t xml:space="preserve">§ 2 písm. b) a c) zákona o rozpočtových pravidlách územnej samosprávy prebytkom rozpočtu obce je kladný rozdiel medzi príjmami a výdavkami rozpočtu obce; schodkom rozpočtu obce je záporný rozdiel medzi príjmami a výdavkami rozpočtu obce, pričom súčasťou príjmov a výdavkov rozpočtu obce nie sú finančné operácie. </w:t>
      </w:r>
    </w:p>
    <w:p w:rsidR="0013219F" w:rsidRPr="006A7C41" w:rsidRDefault="0013219F" w:rsidP="006E64F8">
      <w:pPr>
        <w:pStyle w:val="Default"/>
        <w:ind w:firstLine="708"/>
        <w:jc w:val="both"/>
        <w:rPr>
          <w:sz w:val="23"/>
          <w:szCs w:val="23"/>
        </w:rPr>
      </w:pPr>
    </w:p>
    <w:p w:rsidR="00767A08" w:rsidRPr="006A7C41" w:rsidRDefault="006E64F8" w:rsidP="006E64F8">
      <w:pPr>
        <w:pStyle w:val="Default"/>
        <w:ind w:firstLine="708"/>
        <w:jc w:val="both"/>
        <w:rPr>
          <w:sz w:val="23"/>
          <w:szCs w:val="23"/>
        </w:rPr>
      </w:pPr>
      <w:r w:rsidRPr="006A7C41">
        <w:rPr>
          <w:sz w:val="23"/>
          <w:szCs w:val="23"/>
        </w:rPr>
        <w:t xml:space="preserve">V súlade s ustanovením </w:t>
      </w:r>
      <w:r w:rsidR="00767A08" w:rsidRPr="006A7C41">
        <w:rPr>
          <w:sz w:val="23"/>
          <w:szCs w:val="23"/>
        </w:rPr>
        <w:t>§ 16 ods. 6 zákona o rozpočtových pravidlách územnej samosprávy prebytok alebo schodok rozpočtu sa zisťuje podľa § 10 ods. 3 písm. a) a písm. b) zákona o rozpočtových pravidlách územnej samosprávy .</w:t>
      </w:r>
    </w:p>
    <w:p w:rsidR="00767A08" w:rsidRPr="006A7C41" w:rsidRDefault="00767A08" w:rsidP="00767A08">
      <w:pPr>
        <w:pStyle w:val="Default"/>
        <w:jc w:val="both"/>
        <w:rPr>
          <w:b/>
          <w:iCs/>
          <w:smallCaps/>
          <w:sz w:val="23"/>
          <w:szCs w:val="23"/>
        </w:rPr>
      </w:pPr>
    </w:p>
    <w:p w:rsidR="0013219F" w:rsidRPr="006A7C41" w:rsidRDefault="0013219F" w:rsidP="00767A08">
      <w:pPr>
        <w:pStyle w:val="Default"/>
        <w:jc w:val="both"/>
        <w:rPr>
          <w:iCs/>
          <w:sz w:val="23"/>
          <w:szCs w:val="23"/>
        </w:rPr>
      </w:pPr>
      <w:r w:rsidRPr="006A7C41">
        <w:rPr>
          <w:iCs/>
          <w:sz w:val="23"/>
          <w:szCs w:val="23"/>
        </w:rPr>
        <w:tab/>
        <w:t xml:space="preserve">Rozpočtové hospodárenie mesta v roku 2014 predstavuje nasledovné vyhodnotenie : </w:t>
      </w:r>
    </w:p>
    <w:p w:rsidR="0013219F" w:rsidRDefault="0013219F" w:rsidP="00767A08">
      <w:pPr>
        <w:pStyle w:val="Default"/>
        <w:jc w:val="both"/>
        <w:rPr>
          <w:iCs/>
          <w:szCs w:val="26"/>
        </w:rPr>
      </w:pPr>
    </w:p>
    <w:p w:rsidR="0013219F" w:rsidRPr="00305CCC" w:rsidRDefault="00305CCC" w:rsidP="00767A08">
      <w:pPr>
        <w:pStyle w:val="Default"/>
        <w:jc w:val="both"/>
        <w:rPr>
          <w:iCs/>
          <w:sz w:val="18"/>
          <w:szCs w:val="18"/>
        </w:rPr>
      </w:pPr>
      <w:r>
        <w:rPr>
          <w:iCs/>
          <w:szCs w:val="26"/>
        </w:rPr>
        <w:tab/>
      </w:r>
      <w:r>
        <w:rPr>
          <w:iCs/>
          <w:szCs w:val="26"/>
        </w:rPr>
        <w:tab/>
      </w:r>
      <w:r>
        <w:rPr>
          <w:iCs/>
          <w:szCs w:val="26"/>
        </w:rPr>
        <w:tab/>
      </w:r>
      <w:r>
        <w:rPr>
          <w:iCs/>
          <w:szCs w:val="26"/>
        </w:rPr>
        <w:tab/>
      </w:r>
      <w:r>
        <w:rPr>
          <w:iCs/>
          <w:szCs w:val="26"/>
        </w:rPr>
        <w:tab/>
      </w:r>
      <w:r>
        <w:rPr>
          <w:iCs/>
          <w:szCs w:val="26"/>
        </w:rPr>
        <w:tab/>
      </w:r>
      <w:r>
        <w:rPr>
          <w:iCs/>
          <w:szCs w:val="26"/>
        </w:rPr>
        <w:tab/>
      </w:r>
      <w:r>
        <w:rPr>
          <w:iCs/>
          <w:szCs w:val="26"/>
        </w:rPr>
        <w:tab/>
      </w:r>
      <w:r>
        <w:rPr>
          <w:iCs/>
          <w:szCs w:val="26"/>
        </w:rPr>
        <w:tab/>
      </w:r>
      <w:r>
        <w:rPr>
          <w:iCs/>
          <w:szCs w:val="26"/>
        </w:rPr>
        <w:tab/>
      </w:r>
      <w:r>
        <w:rPr>
          <w:iCs/>
          <w:szCs w:val="26"/>
        </w:rPr>
        <w:tab/>
      </w:r>
      <w:r w:rsidRPr="00305CCC">
        <w:rPr>
          <w:iCs/>
          <w:sz w:val="18"/>
          <w:szCs w:val="18"/>
        </w:rPr>
        <w:t>tab.</w:t>
      </w:r>
      <w:r w:rsidR="00D61EFD">
        <w:rPr>
          <w:iCs/>
          <w:sz w:val="18"/>
          <w:szCs w:val="18"/>
        </w:rPr>
        <w:t xml:space="preserve"> </w:t>
      </w:r>
      <w:r w:rsidRPr="00305CCC">
        <w:rPr>
          <w:iCs/>
          <w:sz w:val="18"/>
          <w:szCs w:val="18"/>
        </w:rPr>
        <w:t>č. 9</w:t>
      </w:r>
    </w:p>
    <w:p w:rsidR="0013219F" w:rsidRDefault="0013219F" w:rsidP="00767A08">
      <w:pPr>
        <w:pStyle w:val="Default"/>
        <w:jc w:val="both"/>
        <w:rPr>
          <w:iCs/>
          <w:szCs w:val="26"/>
        </w:rPr>
      </w:pPr>
    </w:p>
    <w:tbl>
      <w:tblPr>
        <w:tblW w:w="9639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1"/>
        <w:gridCol w:w="1035"/>
        <w:gridCol w:w="1084"/>
        <w:gridCol w:w="1135"/>
        <w:gridCol w:w="1148"/>
        <w:gridCol w:w="731"/>
        <w:gridCol w:w="1083"/>
        <w:gridCol w:w="1015"/>
        <w:gridCol w:w="777"/>
      </w:tblGrid>
      <w:tr w:rsidR="00A54BC0" w:rsidRPr="00A54BC0" w:rsidTr="00A54BC0">
        <w:trPr>
          <w:trHeight w:val="720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4BC0" w:rsidRPr="00A54BC0" w:rsidRDefault="00A54BC0" w:rsidP="00A54B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Ukazovateľ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 xml:space="preserve">Rozpočet po </w:t>
            </w:r>
            <w:proofErr w:type="spellStart"/>
            <w:r w:rsidRPr="00A54B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I.zmene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 xml:space="preserve">Rozpočet po II. zmene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 xml:space="preserve">Skutočnosť 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 xml:space="preserve">% plnenia 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Rozdiel v rokoch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 xml:space="preserve">% nárastu/poklesu </w:t>
            </w:r>
          </w:p>
        </w:tc>
      </w:tr>
      <w:tr w:rsidR="00A54BC0" w:rsidRPr="00A54BC0" w:rsidTr="00A54BC0">
        <w:trPr>
          <w:trHeight w:val="300"/>
        </w:trPr>
        <w:tc>
          <w:tcPr>
            <w:tcW w:w="1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4BC0" w:rsidRPr="00A54BC0" w:rsidRDefault="00A54BC0" w:rsidP="00A54B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2014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2014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k 31.12.2014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k 31.12.2013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4BC0" w:rsidRPr="00A54BC0" w:rsidTr="00A54BC0">
        <w:trPr>
          <w:trHeight w:val="300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BC0" w:rsidRPr="00A54BC0" w:rsidRDefault="00A54BC0" w:rsidP="00A54B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BEŽNÉ PRÍJMY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7 985 120   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8 225 739  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8 423 667  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8 313 501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98,69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7 889 742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423 759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105,37</w:t>
            </w:r>
          </w:p>
        </w:tc>
      </w:tr>
      <w:tr w:rsidR="00A54BC0" w:rsidRPr="00A54BC0" w:rsidTr="00A54BC0">
        <w:trPr>
          <w:trHeight w:val="300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BC0" w:rsidRPr="00A54BC0" w:rsidRDefault="00A54BC0" w:rsidP="00A54B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BEŽNÉ VÝDAVKY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7 660 697  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7 889 671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8 092 725 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8 057 471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99,56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7 758 450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299 021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103,85</w:t>
            </w:r>
          </w:p>
        </w:tc>
      </w:tr>
      <w:tr w:rsidR="00A54BC0" w:rsidRPr="00A54BC0" w:rsidTr="00A54BC0">
        <w:trPr>
          <w:trHeight w:val="480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hideMark/>
          </w:tcPr>
          <w:p w:rsidR="00A54BC0" w:rsidRPr="00A54BC0" w:rsidRDefault="00A54BC0" w:rsidP="00A54B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BEŽNÝ ROZPOČET  ( P-V)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324 423  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336 068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330 942 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256 030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77,36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131 292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124 738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195,01</w:t>
            </w:r>
          </w:p>
        </w:tc>
      </w:tr>
      <w:tr w:rsidR="00A54BC0" w:rsidRPr="00A54BC0" w:rsidTr="00A54BC0">
        <w:trPr>
          <w:trHeight w:val="300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BC0" w:rsidRPr="00A54BC0" w:rsidRDefault="00A54BC0" w:rsidP="00A54B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54BC0" w:rsidRPr="00A54BC0" w:rsidTr="00A54BC0">
        <w:trPr>
          <w:trHeight w:val="540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BC0" w:rsidRPr="00A54BC0" w:rsidRDefault="00A54BC0" w:rsidP="00A54B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KAPITÁLOVÉ  PRÍJMY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337 970  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679 018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893 969 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659 635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73,79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1 130 919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-471 284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58,33</w:t>
            </w:r>
          </w:p>
        </w:tc>
      </w:tr>
      <w:tr w:rsidR="00A54BC0" w:rsidRPr="00A54BC0" w:rsidTr="00A54BC0">
        <w:trPr>
          <w:trHeight w:val="52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BC0" w:rsidRPr="00A54BC0" w:rsidRDefault="00A54BC0" w:rsidP="00A54B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KAPITÁLOVÉ  VÝDAVKY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804 997  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1 463 142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1 672 967 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919 305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54,95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784 838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134 467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117,13</w:t>
            </w:r>
          </w:p>
        </w:tc>
      </w:tr>
      <w:tr w:rsidR="00A54BC0" w:rsidRPr="00A54BC0" w:rsidTr="00A54BC0">
        <w:trPr>
          <w:trHeight w:val="570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hideMark/>
          </w:tcPr>
          <w:p w:rsidR="00A54BC0" w:rsidRPr="00A54BC0" w:rsidRDefault="00A54BC0" w:rsidP="00A54B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KAPITÁLOVÝ ROZPOČET  (P-V)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-467 027  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-784 124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-778 998 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-259 670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33,33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346 081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-86 411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-75,03</w:t>
            </w:r>
          </w:p>
        </w:tc>
      </w:tr>
      <w:tr w:rsidR="00A54BC0" w:rsidRPr="00A54BC0" w:rsidTr="00A54BC0">
        <w:trPr>
          <w:trHeight w:val="1440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hideMark/>
          </w:tcPr>
          <w:p w:rsidR="00A54BC0" w:rsidRPr="00A54BC0" w:rsidRDefault="00A54BC0" w:rsidP="00A54B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 xml:space="preserve">PREBYTOK ALEBO SCHODOK BEŽNÉHO A KAPITÁLOVÉHO ROZPOĆTU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-142 604  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-448 056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-448 056 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-3 640   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0,81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477 373  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-473 733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-0,76</w:t>
            </w:r>
          </w:p>
        </w:tc>
      </w:tr>
      <w:tr w:rsidR="00A54BC0" w:rsidRPr="00A54BC0" w:rsidTr="00A54BC0">
        <w:trPr>
          <w:trHeight w:val="300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BC0" w:rsidRPr="00A54BC0" w:rsidRDefault="00A54BC0" w:rsidP="00A54B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54BC0" w:rsidRPr="00A54BC0" w:rsidTr="00A54BC0">
        <w:trPr>
          <w:trHeight w:val="73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BC0" w:rsidRPr="00A54BC0" w:rsidRDefault="00A54BC0" w:rsidP="00A54B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 xml:space="preserve">FINANČNÉ OPERÁCIE- PRÍJMOVÉ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341 312  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894 138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894 138 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574 116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64,21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927 529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-353 413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61,90</w:t>
            </w:r>
          </w:p>
        </w:tc>
      </w:tr>
      <w:tr w:rsidR="00A54BC0" w:rsidRPr="00A54BC0" w:rsidTr="00A54BC0">
        <w:trPr>
          <w:trHeight w:val="73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BC0" w:rsidRPr="00A54BC0" w:rsidRDefault="00A54BC0" w:rsidP="00A54B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FINANČNÉ OPERÁCIE-VYDAVKOVÉ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198 708  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446 082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446 082 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201 921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45,27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1 375 713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-1 173 792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14,68</w:t>
            </w:r>
          </w:p>
        </w:tc>
      </w:tr>
      <w:tr w:rsidR="00A54BC0" w:rsidRPr="00A54BC0" w:rsidTr="00A54BC0">
        <w:trPr>
          <w:trHeight w:val="480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hideMark/>
          </w:tcPr>
          <w:p w:rsidR="00A54BC0" w:rsidRPr="00A54BC0" w:rsidRDefault="00A54BC0" w:rsidP="00A54B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FINANČNÉ OPERÁCIE-(P-V)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142 604  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448 056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448 056 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372 195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83,07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-448 184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-237 979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-83,05</w:t>
            </w:r>
          </w:p>
        </w:tc>
      </w:tr>
      <w:tr w:rsidR="00A54BC0" w:rsidRPr="00A54BC0" w:rsidTr="00A54BC0">
        <w:trPr>
          <w:trHeight w:val="300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BC0" w:rsidRPr="00A54BC0" w:rsidRDefault="00A54BC0" w:rsidP="00A54B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PRÍJMY CELKOM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8 664 402  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9 798 895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10 211 774 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9 547 252   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93,49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9 948 190  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-400 938  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95,97</w:t>
            </w:r>
          </w:p>
        </w:tc>
      </w:tr>
      <w:tr w:rsidR="00A54BC0" w:rsidRPr="00A54BC0" w:rsidTr="00A54BC0">
        <w:trPr>
          <w:trHeight w:val="46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BC0" w:rsidRPr="00A54BC0" w:rsidRDefault="00A54BC0" w:rsidP="00A54B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VÝDAVKY CELKOM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8 664 402  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9 798 895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10 211 774 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9 178 697   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89,88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9 919 001  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-740 304  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92,54</w:t>
            </w:r>
          </w:p>
        </w:tc>
      </w:tr>
      <w:tr w:rsidR="00A54BC0" w:rsidRPr="00A54BC0" w:rsidTr="00A54BC0">
        <w:trPr>
          <w:trHeight w:val="480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hideMark/>
          </w:tcPr>
          <w:p w:rsidR="00A54BC0" w:rsidRPr="00A54BC0" w:rsidRDefault="00A54BC0" w:rsidP="00A54B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PRÍJMY - VÝDAVKY  (P - V)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0  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0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0 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368 555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29 189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339 366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A54BC0" w:rsidRPr="00A54BC0" w:rsidRDefault="00A54BC0" w:rsidP="00A5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54B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1 262,65</w:t>
            </w:r>
          </w:p>
        </w:tc>
      </w:tr>
    </w:tbl>
    <w:p w:rsidR="00A54BC0" w:rsidRDefault="00A54BC0" w:rsidP="00767A08">
      <w:pPr>
        <w:pStyle w:val="Default"/>
        <w:jc w:val="both"/>
        <w:rPr>
          <w:iCs/>
          <w:szCs w:val="26"/>
        </w:rPr>
      </w:pPr>
    </w:p>
    <w:p w:rsidR="00A54BC0" w:rsidRDefault="00A54BC0" w:rsidP="00767A08">
      <w:pPr>
        <w:pStyle w:val="Default"/>
        <w:jc w:val="both"/>
        <w:rPr>
          <w:iCs/>
          <w:szCs w:val="26"/>
        </w:rPr>
      </w:pPr>
    </w:p>
    <w:p w:rsidR="0013219F" w:rsidRPr="00D85CB5" w:rsidRDefault="0013219F" w:rsidP="00767A08">
      <w:pPr>
        <w:pStyle w:val="Default"/>
        <w:jc w:val="both"/>
        <w:rPr>
          <w:b/>
          <w:iCs/>
          <w:sz w:val="23"/>
          <w:szCs w:val="23"/>
        </w:rPr>
      </w:pPr>
      <w:r>
        <w:rPr>
          <w:iCs/>
          <w:szCs w:val="26"/>
        </w:rPr>
        <w:tab/>
      </w:r>
      <w:r w:rsidRPr="00D85CB5">
        <w:rPr>
          <w:iCs/>
          <w:sz w:val="23"/>
          <w:szCs w:val="23"/>
        </w:rPr>
        <w:t xml:space="preserve">Bežný rozpočet na rok 2014 bol pôvodne schválený ako prebytkový, kde priebežnými úpravami v roku v zmysle kompetencií bol poslednou zmenou schválený prebytok vo výške 330.942,0 € a skutočne </w:t>
      </w:r>
      <w:r w:rsidR="003A29E8" w:rsidRPr="00D85CB5">
        <w:rPr>
          <w:b/>
          <w:iCs/>
          <w:sz w:val="23"/>
          <w:szCs w:val="23"/>
        </w:rPr>
        <w:t>dosiahnutý prebytok</w:t>
      </w:r>
      <w:r w:rsidRPr="00D85CB5">
        <w:rPr>
          <w:b/>
          <w:iCs/>
          <w:sz w:val="23"/>
          <w:szCs w:val="23"/>
        </w:rPr>
        <w:t xml:space="preserve"> </w:t>
      </w:r>
      <w:r w:rsidR="003A29E8" w:rsidRPr="00D85CB5">
        <w:rPr>
          <w:b/>
          <w:iCs/>
          <w:sz w:val="23"/>
          <w:szCs w:val="23"/>
        </w:rPr>
        <w:t xml:space="preserve">bežného rozpočtu </w:t>
      </w:r>
      <w:r w:rsidRPr="00D85CB5">
        <w:rPr>
          <w:b/>
          <w:iCs/>
          <w:sz w:val="23"/>
          <w:szCs w:val="23"/>
        </w:rPr>
        <w:t>k 31.12.2014 vo výške 256.030,0 €</w:t>
      </w:r>
      <w:r w:rsidR="003A29E8" w:rsidRPr="00D85CB5">
        <w:rPr>
          <w:b/>
          <w:iCs/>
          <w:sz w:val="23"/>
          <w:szCs w:val="23"/>
        </w:rPr>
        <w:t xml:space="preserve">. </w:t>
      </w:r>
    </w:p>
    <w:p w:rsidR="003A29E8" w:rsidRPr="00D85CB5" w:rsidRDefault="003A29E8" w:rsidP="00767A08">
      <w:pPr>
        <w:pStyle w:val="Default"/>
        <w:jc w:val="both"/>
        <w:rPr>
          <w:b/>
          <w:iCs/>
          <w:sz w:val="23"/>
          <w:szCs w:val="23"/>
        </w:rPr>
      </w:pPr>
      <w:r w:rsidRPr="00D85CB5">
        <w:rPr>
          <w:b/>
          <w:iCs/>
          <w:sz w:val="23"/>
          <w:szCs w:val="23"/>
        </w:rPr>
        <w:tab/>
      </w:r>
    </w:p>
    <w:p w:rsidR="003A29E8" w:rsidRPr="00D85CB5" w:rsidRDefault="003A29E8" w:rsidP="00767A08">
      <w:pPr>
        <w:pStyle w:val="Default"/>
        <w:jc w:val="both"/>
        <w:rPr>
          <w:iCs/>
          <w:sz w:val="23"/>
          <w:szCs w:val="23"/>
        </w:rPr>
      </w:pPr>
      <w:r w:rsidRPr="00D85CB5">
        <w:rPr>
          <w:b/>
          <w:iCs/>
          <w:sz w:val="23"/>
          <w:szCs w:val="23"/>
        </w:rPr>
        <w:tab/>
      </w:r>
      <w:r w:rsidRPr="00D85CB5">
        <w:rPr>
          <w:iCs/>
          <w:sz w:val="23"/>
          <w:szCs w:val="23"/>
        </w:rPr>
        <w:t xml:space="preserve">Kapitálový rozpočet na rok 2014 bol pôvodne schválený ako schodkový, kde priebežnými úpravami bol poslednou zmenou schválený schodok vo výške 778.998,0 € a skutočne dosiahnutý </w:t>
      </w:r>
      <w:r w:rsidRPr="00D85CB5">
        <w:rPr>
          <w:b/>
          <w:iCs/>
          <w:sz w:val="23"/>
          <w:szCs w:val="23"/>
        </w:rPr>
        <w:t>schodok kapitálového rozpočtu</w:t>
      </w:r>
      <w:r w:rsidRPr="00D85CB5">
        <w:rPr>
          <w:iCs/>
          <w:sz w:val="23"/>
          <w:szCs w:val="23"/>
        </w:rPr>
        <w:t xml:space="preserve"> k 31.12.2014 pod úrovňou pôvodne schváleného </w:t>
      </w:r>
      <w:r w:rsidRPr="00D85CB5">
        <w:rPr>
          <w:b/>
          <w:iCs/>
          <w:sz w:val="23"/>
          <w:szCs w:val="23"/>
        </w:rPr>
        <w:t>vo výške 259.670,0 €.</w:t>
      </w:r>
      <w:r w:rsidRPr="00D85CB5">
        <w:rPr>
          <w:iCs/>
          <w:sz w:val="23"/>
          <w:szCs w:val="23"/>
        </w:rPr>
        <w:t xml:space="preserve"> </w:t>
      </w:r>
    </w:p>
    <w:p w:rsidR="003A29E8" w:rsidRPr="00D85CB5" w:rsidRDefault="003A29E8" w:rsidP="00767A08">
      <w:pPr>
        <w:pStyle w:val="Default"/>
        <w:jc w:val="both"/>
        <w:rPr>
          <w:iCs/>
          <w:sz w:val="23"/>
          <w:szCs w:val="23"/>
        </w:rPr>
      </w:pPr>
    </w:p>
    <w:p w:rsidR="003A29E8" w:rsidRPr="00D85CB5" w:rsidRDefault="003A29E8" w:rsidP="00767A08">
      <w:pPr>
        <w:pStyle w:val="Default"/>
        <w:jc w:val="both"/>
        <w:rPr>
          <w:iCs/>
          <w:sz w:val="23"/>
          <w:szCs w:val="23"/>
        </w:rPr>
      </w:pPr>
      <w:r w:rsidRPr="00D85CB5">
        <w:rPr>
          <w:iCs/>
          <w:sz w:val="23"/>
          <w:szCs w:val="23"/>
        </w:rPr>
        <w:lastRenderedPageBreak/>
        <w:tab/>
        <w:t xml:space="preserve">Výsledok hospodárenia </w:t>
      </w:r>
      <w:r w:rsidR="00AD5FB8">
        <w:rPr>
          <w:iCs/>
          <w:sz w:val="23"/>
          <w:szCs w:val="23"/>
        </w:rPr>
        <w:t xml:space="preserve">mesta, </w:t>
      </w:r>
      <w:r w:rsidRPr="006A7C41">
        <w:rPr>
          <w:b/>
          <w:iCs/>
          <w:sz w:val="23"/>
          <w:szCs w:val="23"/>
        </w:rPr>
        <w:t>prebytok vo výške 368.555,0 €</w:t>
      </w:r>
      <w:r w:rsidR="00AD5FB8">
        <w:rPr>
          <w:iCs/>
          <w:sz w:val="23"/>
          <w:szCs w:val="23"/>
        </w:rPr>
        <w:t xml:space="preserve">, </w:t>
      </w:r>
      <w:r w:rsidRPr="00D85CB5">
        <w:rPr>
          <w:sz w:val="23"/>
          <w:szCs w:val="23"/>
        </w:rPr>
        <w:t>bol zistený podľa § 2 písm. b) a c) a § 10 ods. 3 písm. a) a b) zákona o rozpočtových pravidlách územnej samosprávy.</w:t>
      </w:r>
    </w:p>
    <w:p w:rsidR="003A29E8" w:rsidRPr="00D85CB5" w:rsidRDefault="003A29E8" w:rsidP="00767A08">
      <w:pPr>
        <w:pStyle w:val="Default"/>
        <w:jc w:val="both"/>
        <w:rPr>
          <w:b/>
          <w:iCs/>
          <w:sz w:val="23"/>
          <w:szCs w:val="23"/>
        </w:rPr>
      </w:pPr>
    </w:p>
    <w:p w:rsidR="003A29E8" w:rsidRPr="00D85CB5" w:rsidRDefault="003A29E8" w:rsidP="003A29E8">
      <w:pPr>
        <w:pStyle w:val="Default"/>
        <w:ind w:firstLine="708"/>
        <w:jc w:val="both"/>
        <w:rPr>
          <w:b/>
          <w:iCs/>
          <w:sz w:val="23"/>
          <w:szCs w:val="23"/>
        </w:rPr>
      </w:pPr>
      <w:r w:rsidRPr="00D85CB5">
        <w:rPr>
          <w:sz w:val="23"/>
          <w:szCs w:val="23"/>
        </w:rPr>
        <w:t xml:space="preserve">Následne boli podľa ustanovenia § 16 ods. 6 zákona o rozpočtových pravidlách územnej samosprávy z prebytku hospodárenia vylúčené nevyčerpané finančné prostriedky zo ŠR </w:t>
      </w:r>
      <w:r w:rsidRPr="00D85CB5">
        <w:rPr>
          <w:b/>
          <w:bCs/>
          <w:sz w:val="23"/>
          <w:szCs w:val="23"/>
        </w:rPr>
        <w:t>v celkovej výške 280.190,51 €</w:t>
      </w:r>
      <w:r w:rsidRPr="00D85CB5">
        <w:rPr>
          <w:sz w:val="23"/>
          <w:szCs w:val="23"/>
        </w:rPr>
        <w:t xml:space="preserve">. </w:t>
      </w:r>
      <w:r w:rsidRPr="00D85CB5">
        <w:rPr>
          <w:b/>
          <w:bCs/>
          <w:sz w:val="23"/>
          <w:szCs w:val="23"/>
        </w:rPr>
        <w:t>Po zohľadnení týchto skutočností rozpočtové hospodárenie mesta za rok 2014 skončilo prebytkom vo výške 88.364,64 €.</w:t>
      </w:r>
    </w:p>
    <w:p w:rsidR="00AD5FB8" w:rsidRDefault="00AD5FB8" w:rsidP="00767A08">
      <w:pPr>
        <w:pStyle w:val="Default"/>
        <w:jc w:val="both"/>
        <w:rPr>
          <w:iCs/>
          <w:sz w:val="23"/>
          <w:szCs w:val="23"/>
        </w:rPr>
      </w:pPr>
    </w:p>
    <w:p w:rsidR="006A7C41" w:rsidRPr="00D85CB5" w:rsidRDefault="006A7C41" w:rsidP="00767A08">
      <w:pPr>
        <w:pStyle w:val="Default"/>
        <w:jc w:val="both"/>
        <w:rPr>
          <w:iCs/>
          <w:sz w:val="23"/>
          <w:szCs w:val="23"/>
        </w:rPr>
      </w:pPr>
    </w:p>
    <w:p w:rsidR="003A29E8" w:rsidRPr="00D85CB5" w:rsidRDefault="003A29E8" w:rsidP="00767A08">
      <w:pPr>
        <w:pStyle w:val="Default"/>
        <w:jc w:val="both"/>
        <w:rPr>
          <w:sz w:val="23"/>
          <w:szCs w:val="23"/>
        </w:rPr>
      </w:pPr>
      <w:r w:rsidRPr="00D85CB5">
        <w:rPr>
          <w:iCs/>
          <w:sz w:val="23"/>
          <w:szCs w:val="23"/>
        </w:rPr>
        <w:tab/>
      </w:r>
      <w:r w:rsidRPr="00D85CB5">
        <w:rPr>
          <w:sz w:val="23"/>
          <w:szCs w:val="23"/>
        </w:rPr>
        <w:t>Prehľad o vývoji výsledku hospodárenia v minulých rokoch</w:t>
      </w:r>
      <w:r w:rsidR="00305CCC" w:rsidRPr="00D85CB5">
        <w:rPr>
          <w:sz w:val="23"/>
          <w:szCs w:val="23"/>
        </w:rPr>
        <w:t xml:space="preserve"> :</w:t>
      </w:r>
    </w:p>
    <w:p w:rsidR="00305CCC" w:rsidRPr="00D85CB5" w:rsidRDefault="00305CCC" w:rsidP="00767A08">
      <w:pPr>
        <w:pStyle w:val="Default"/>
        <w:jc w:val="both"/>
        <w:rPr>
          <w:sz w:val="23"/>
          <w:szCs w:val="23"/>
        </w:rPr>
      </w:pPr>
      <w:r w:rsidRPr="00D85CB5">
        <w:rPr>
          <w:sz w:val="23"/>
          <w:szCs w:val="23"/>
        </w:rPr>
        <w:tab/>
      </w:r>
      <w:r w:rsidRPr="00D85CB5">
        <w:rPr>
          <w:sz w:val="23"/>
          <w:szCs w:val="23"/>
        </w:rPr>
        <w:tab/>
      </w:r>
      <w:r w:rsidRPr="00D85CB5">
        <w:rPr>
          <w:sz w:val="23"/>
          <w:szCs w:val="23"/>
        </w:rPr>
        <w:tab/>
      </w:r>
      <w:r w:rsidRPr="00D85CB5">
        <w:rPr>
          <w:sz w:val="23"/>
          <w:szCs w:val="23"/>
        </w:rPr>
        <w:tab/>
      </w:r>
      <w:r w:rsidRPr="00D85CB5">
        <w:rPr>
          <w:sz w:val="23"/>
          <w:szCs w:val="23"/>
        </w:rPr>
        <w:tab/>
      </w:r>
      <w:r w:rsidRPr="00D85CB5">
        <w:rPr>
          <w:sz w:val="23"/>
          <w:szCs w:val="23"/>
        </w:rPr>
        <w:tab/>
      </w:r>
      <w:r w:rsidRPr="00D85CB5">
        <w:rPr>
          <w:sz w:val="23"/>
          <w:szCs w:val="23"/>
        </w:rPr>
        <w:tab/>
      </w:r>
      <w:r w:rsidRPr="00D85CB5">
        <w:rPr>
          <w:sz w:val="23"/>
          <w:szCs w:val="23"/>
        </w:rPr>
        <w:tab/>
      </w:r>
      <w:r w:rsidRPr="00D85CB5">
        <w:rPr>
          <w:sz w:val="23"/>
          <w:szCs w:val="23"/>
        </w:rPr>
        <w:tab/>
      </w:r>
    </w:p>
    <w:p w:rsidR="00305CCC" w:rsidRDefault="00305CCC" w:rsidP="00767A08">
      <w:pPr>
        <w:pStyle w:val="Default"/>
        <w:jc w:val="both"/>
        <w:rPr>
          <w:sz w:val="18"/>
          <w:szCs w:val="18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D61EFD">
        <w:rPr>
          <w:sz w:val="18"/>
          <w:szCs w:val="18"/>
        </w:rPr>
        <w:t>t</w:t>
      </w:r>
      <w:r w:rsidRPr="00305CCC">
        <w:rPr>
          <w:sz w:val="18"/>
          <w:szCs w:val="18"/>
        </w:rPr>
        <w:t xml:space="preserve">ab. č. 10 </w:t>
      </w:r>
    </w:p>
    <w:p w:rsidR="00305CCC" w:rsidRPr="00305CCC" w:rsidRDefault="00305CCC" w:rsidP="00767A08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v Eur </w:t>
      </w:r>
    </w:p>
    <w:tbl>
      <w:tblPr>
        <w:tblW w:w="5500" w:type="dxa"/>
        <w:tblInd w:w="19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300"/>
        <w:gridCol w:w="1420"/>
        <w:gridCol w:w="1480"/>
      </w:tblGrid>
      <w:tr w:rsidR="00305CCC" w:rsidRPr="00305CCC" w:rsidTr="00305CCC">
        <w:trPr>
          <w:trHeight w:val="48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NÁZOV/ROK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Príjmy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Výdavky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 xml:space="preserve">rozdiel =  prebytok </w:t>
            </w:r>
          </w:p>
        </w:tc>
      </w:tr>
      <w:tr w:rsidR="00305CCC" w:rsidRPr="00305CCC" w:rsidTr="00305CCC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2006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8 190 367,00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8 024 763,00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165 604</w:t>
            </w:r>
          </w:p>
        </w:tc>
      </w:tr>
      <w:tr w:rsidR="00305CCC" w:rsidRPr="00305CCC" w:rsidTr="00305CCC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2007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7 740 988,00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7 530 240,00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210 748</w:t>
            </w:r>
          </w:p>
        </w:tc>
      </w:tr>
      <w:tr w:rsidR="00305CCC" w:rsidRPr="00305CCC" w:rsidTr="00305CCC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2008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9 950 873,00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9 914 625,00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36 248</w:t>
            </w:r>
          </w:p>
        </w:tc>
      </w:tr>
      <w:tr w:rsidR="00305CCC" w:rsidRPr="00305CCC" w:rsidTr="00305CCC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2009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10 820 120,00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10 517 123,00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302 997</w:t>
            </w:r>
          </w:p>
        </w:tc>
      </w:tr>
      <w:tr w:rsidR="00305CCC" w:rsidRPr="00305CCC" w:rsidTr="00305CCC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13 753 618,00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12 397 754,00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1 355 864</w:t>
            </w:r>
          </w:p>
        </w:tc>
      </w:tr>
      <w:tr w:rsidR="00305CCC" w:rsidRPr="00305CCC" w:rsidTr="00305CCC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2011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12 441 273,00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11 506 595,00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934 678</w:t>
            </w:r>
          </w:p>
        </w:tc>
      </w:tr>
      <w:tr w:rsidR="00305CCC" w:rsidRPr="00305CCC" w:rsidTr="00305CCC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10 859 260,00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10 828 873,00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30 387</w:t>
            </w:r>
          </w:p>
        </w:tc>
      </w:tr>
      <w:tr w:rsidR="00305CCC" w:rsidRPr="00305CCC" w:rsidTr="00305CCC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9 948 190,00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9 919 001,00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29 189</w:t>
            </w:r>
          </w:p>
        </w:tc>
      </w:tr>
      <w:tr w:rsidR="00305CCC" w:rsidRPr="00305CCC" w:rsidTr="00305CCC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9 547 252,00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9 178 697,00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CCC" w:rsidRPr="00305CCC" w:rsidRDefault="00305CCC" w:rsidP="003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368 555</w:t>
            </w:r>
          </w:p>
        </w:tc>
      </w:tr>
    </w:tbl>
    <w:p w:rsidR="00305CCC" w:rsidRDefault="00305CCC" w:rsidP="00767A08">
      <w:pPr>
        <w:pStyle w:val="Default"/>
        <w:jc w:val="both"/>
        <w:rPr>
          <w:iCs/>
        </w:rPr>
      </w:pPr>
    </w:p>
    <w:p w:rsidR="00305CCC" w:rsidRPr="006A7C41" w:rsidRDefault="00305CCC" w:rsidP="00767A08">
      <w:pPr>
        <w:pStyle w:val="Default"/>
        <w:jc w:val="both"/>
        <w:rPr>
          <w:b/>
          <w:iCs/>
          <w:sz w:val="23"/>
          <w:szCs w:val="23"/>
        </w:rPr>
      </w:pPr>
      <w:r w:rsidRPr="006A7C41">
        <w:rPr>
          <w:b/>
          <w:iCs/>
          <w:sz w:val="23"/>
          <w:szCs w:val="23"/>
        </w:rPr>
        <w:t xml:space="preserve">Mesto Stará Ľubovňa dosiahlo v roku 2014 prebytok hospodárenia vo výške 368.555,0 €, čo je oproti pôvodne schválenému, vyrovnanému rozpočtu, pozitívny výsledok. </w:t>
      </w:r>
    </w:p>
    <w:p w:rsidR="000704D2" w:rsidRPr="006A7C41" w:rsidRDefault="000704D2" w:rsidP="0050438F">
      <w:pPr>
        <w:pStyle w:val="Default"/>
        <w:jc w:val="both"/>
        <w:rPr>
          <w:b/>
          <w:iCs/>
          <w:smallCaps/>
          <w:sz w:val="23"/>
          <w:szCs w:val="23"/>
        </w:rPr>
      </w:pPr>
    </w:p>
    <w:p w:rsidR="000704D2" w:rsidRPr="006A7C41" w:rsidRDefault="000704D2" w:rsidP="000704D2">
      <w:pPr>
        <w:pStyle w:val="Default"/>
        <w:ind w:firstLine="708"/>
        <w:jc w:val="both"/>
        <w:rPr>
          <w:rFonts w:eastAsia="Times New Roman"/>
          <w:sz w:val="23"/>
          <w:szCs w:val="23"/>
          <w:lang w:eastAsia="sk-SK"/>
        </w:rPr>
      </w:pPr>
      <w:r w:rsidRPr="006A7C41">
        <w:rPr>
          <w:rFonts w:eastAsia="Times New Roman"/>
          <w:sz w:val="23"/>
          <w:szCs w:val="23"/>
          <w:lang w:eastAsia="sk-SK"/>
        </w:rPr>
        <w:t xml:space="preserve">Mesto Stará Ľubovňa dosiahlo </w:t>
      </w:r>
      <w:r w:rsidRPr="006A7C41">
        <w:rPr>
          <w:rFonts w:eastAsia="Times New Roman"/>
          <w:b/>
          <w:sz w:val="23"/>
          <w:szCs w:val="23"/>
          <w:lang w:eastAsia="sk-SK"/>
        </w:rPr>
        <w:t>k 30.</w:t>
      </w:r>
      <w:r w:rsidR="006A7C41">
        <w:rPr>
          <w:rFonts w:eastAsia="Times New Roman"/>
          <w:b/>
          <w:sz w:val="23"/>
          <w:szCs w:val="23"/>
          <w:lang w:eastAsia="sk-SK"/>
        </w:rPr>
        <w:t>12</w:t>
      </w:r>
      <w:r w:rsidRPr="006A7C41">
        <w:rPr>
          <w:rFonts w:eastAsia="Times New Roman"/>
          <w:b/>
          <w:sz w:val="23"/>
          <w:szCs w:val="23"/>
          <w:lang w:eastAsia="sk-SK"/>
        </w:rPr>
        <w:t>.2014</w:t>
      </w:r>
      <w:r w:rsidRPr="006A7C41">
        <w:rPr>
          <w:rFonts w:eastAsia="Times New Roman"/>
          <w:sz w:val="23"/>
          <w:szCs w:val="23"/>
          <w:lang w:eastAsia="sk-SK"/>
        </w:rPr>
        <w:t xml:space="preserve"> </w:t>
      </w:r>
      <w:r w:rsidRPr="006A7C41">
        <w:rPr>
          <w:rFonts w:eastAsia="Times New Roman"/>
          <w:b/>
          <w:sz w:val="23"/>
          <w:szCs w:val="23"/>
          <w:lang w:eastAsia="sk-SK"/>
        </w:rPr>
        <w:t xml:space="preserve">prebytok rozpočtového hospodárenia vo výške </w:t>
      </w:r>
      <w:r w:rsidR="006A7C41">
        <w:rPr>
          <w:rFonts w:eastAsia="Times New Roman"/>
          <w:b/>
          <w:sz w:val="23"/>
          <w:szCs w:val="23"/>
          <w:lang w:eastAsia="sk-SK"/>
        </w:rPr>
        <w:t>368</w:t>
      </w:r>
      <w:r w:rsidRPr="006A7C41">
        <w:rPr>
          <w:rFonts w:eastAsia="Times New Roman"/>
          <w:b/>
          <w:sz w:val="23"/>
          <w:szCs w:val="23"/>
          <w:lang w:eastAsia="sk-SK"/>
        </w:rPr>
        <w:t>.</w:t>
      </w:r>
      <w:r w:rsidR="006A7C41">
        <w:rPr>
          <w:rFonts w:eastAsia="Times New Roman"/>
          <w:b/>
          <w:sz w:val="23"/>
          <w:szCs w:val="23"/>
          <w:lang w:eastAsia="sk-SK"/>
        </w:rPr>
        <w:t>555</w:t>
      </w:r>
      <w:r w:rsidRPr="006A7C41">
        <w:rPr>
          <w:rFonts w:eastAsia="Times New Roman"/>
          <w:b/>
          <w:sz w:val="23"/>
          <w:szCs w:val="23"/>
          <w:lang w:eastAsia="sk-SK"/>
        </w:rPr>
        <w:t>,00 €,</w:t>
      </w:r>
      <w:r w:rsidRPr="006A7C41">
        <w:rPr>
          <w:rFonts w:eastAsia="Times New Roman"/>
          <w:sz w:val="23"/>
          <w:szCs w:val="23"/>
          <w:lang w:eastAsia="sk-SK"/>
        </w:rPr>
        <w:t xml:space="preserve"> ktorý pozostáva z : </w:t>
      </w:r>
    </w:p>
    <w:p w:rsidR="000704D2" w:rsidRPr="006A7C41" w:rsidRDefault="000704D2" w:rsidP="000704D2">
      <w:pPr>
        <w:pStyle w:val="Default"/>
        <w:numPr>
          <w:ilvl w:val="0"/>
          <w:numId w:val="5"/>
        </w:numPr>
        <w:jc w:val="both"/>
        <w:rPr>
          <w:rFonts w:eastAsia="Times New Roman"/>
          <w:b/>
          <w:sz w:val="23"/>
          <w:szCs w:val="23"/>
          <w:lang w:eastAsia="sk-SK"/>
        </w:rPr>
      </w:pPr>
      <w:r w:rsidRPr="006A7C41">
        <w:rPr>
          <w:rFonts w:eastAsia="Times New Roman"/>
          <w:b/>
          <w:sz w:val="23"/>
          <w:szCs w:val="23"/>
          <w:lang w:eastAsia="sk-SK"/>
        </w:rPr>
        <w:t xml:space="preserve">prebytku vo výške </w:t>
      </w:r>
      <w:r w:rsidR="006A7C41" w:rsidRPr="006A7C41">
        <w:rPr>
          <w:rFonts w:eastAsia="Times New Roman"/>
          <w:b/>
          <w:sz w:val="23"/>
          <w:szCs w:val="23"/>
          <w:lang w:eastAsia="sk-SK"/>
        </w:rPr>
        <w:t>256.030</w:t>
      </w:r>
      <w:r w:rsidRPr="006A7C41">
        <w:rPr>
          <w:rFonts w:eastAsia="Times New Roman"/>
          <w:b/>
          <w:sz w:val="23"/>
          <w:szCs w:val="23"/>
          <w:lang w:eastAsia="sk-SK"/>
        </w:rPr>
        <w:t xml:space="preserve">,00 € v bežnej časti rozpočtu, </w:t>
      </w:r>
    </w:p>
    <w:p w:rsidR="000704D2" w:rsidRPr="006A7C41" w:rsidRDefault="000704D2" w:rsidP="000704D2">
      <w:pPr>
        <w:pStyle w:val="Default"/>
        <w:numPr>
          <w:ilvl w:val="0"/>
          <w:numId w:val="5"/>
        </w:numPr>
        <w:jc w:val="both"/>
        <w:rPr>
          <w:rFonts w:eastAsia="Times New Roman"/>
          <w:b/>
          <w:sz w:val="23"/>
          <w:szCs w:val="23"/>
          <w:lang w:eastAsia="sk-SK"/>
        </w:rPr>
      </w:pPr>
      <w:r w:rsidRPr="006A7C41">
        <w:rPr>
          <w:rFonts w:eastAsia="Times New Roman"/>
          <w:b/>
          <w:sz w:val="23"/>
          <w:szCs w:val="23"/>
          <w:lang w:eastAsia="sk-SK"/>
        </w:rPr>
        <w:t xml:space="preserve">schodku vo výške </w:t>
      </w:r>
      <w:r w:rsidR="006A7C41" w:rsidRPr="006A7C41">
        <w:rPr>
          <w:rFonts w:eastAsia="Times New Roman"/>
          <w:b/>
          <w:sz w:val="23"/>
          <w:szCs w:val="23"/>
          <w:lang w:eastAsia="sk-SK"/>
        </w:rPr>
        <w:t>3</w:t>
      </w:r>
      <w:r w:rsidRPr="006A7C41">
        <w:rPr>
          <w:rFonts w:eastAsia="Times New Roman"/>
          <w:b/>
          <w:sz w:val="23"/>
          <w:szCs w:val="23"/>
          <w:lang w:eastAsia="sk-SK"/>
        </w:rPr>
        <w:t>.</w:t>
      </w:r>
      <w:r w:rsidR="006A7C41" w:rsidRPr="006A7C41">
        <w:rPr>
          <w:rFonts w:eastAsia="Times New Roman"/>
          <w:b/>
          <w:sz w:val="23"/>
          <w:szCs w:val="23"/>
          <w:lang w:eastAsia="sk-SK"/>
        </w:rPr>
        <w:t>640</w:t>
      </w:r>
      <w:r w:rsidRPr="006A7C41">
        <w:rPr>
          <w:rFonts w:eastAsia="Times New Roman"/>
          <w:b/>
          <w:sz w:val="23"/>
          <w:szCs w:val="23"/>
          <w:lang w:eastAsia="sk-SK"/>
        </w:rPr>
        <w:t xml:space="preserve">,00 € v kapitálovej časti rozpočtu, </w:t>
      </w:r>
    </w:p>
    <w:p w:rsidR="000704D2" w:rsidRPr="006A7C41" w:rsidRDefault="000704D2" w:rsidP="000704D2">
      <w:pPr>
        <w:pStyle w:val="Default"/>
        <w:numPr>
          <w:ilvl w:val="0"/>
          <w:numId w:val="5"/>
        </w:numPr>
        <w:jc w:val="both"/>
        <w:rPr>
          <w:rFonts w:eastAsia="Times New Roman"/>
          <w:b/>
          <w:sz w:val="23"/>
          <w:szCs w:val="23"/>
          <w:lang w:eastAsia="sk-SK"/>
        </w:rPr>
      </w:pPr>
      <w:r w:rsidRPr="006A7C41">
        <w:rPr>
          <w:rFonts w:eastAsia="Times New Roman"/>
          <w:b/>
          <w:sz w:val="23"/>
          <w:szCs w:val="23"/>
          <w:lang w:eastAsia="sk-SK"/>
        </w:rPr>
        <w:t xml:space="preserve">prebytku vo výške </w:t>
      </w:r>
      <w:r w:rsidR="006A7C41" w:rsidRPr="006A7C41">
        <w:rPr>
          <w:rFonts w:eastAsia="Times New Roman"/>
          <w:b/>
          <w:sz w:val="23"/>
          <w:szCs w:val="23"/>
          <w:lang w:eastAsia="sk-SK"/>
        </w:rPr>
        <w:t>372</w:t>
      </w:r>
      <w:r w:rsidRPr="006A7C41">
        <w:rPr>
          <w:rFonts w:eastAsia="Times New Roman"/>
          <w:b/>
          <w:sz w:val="23"/>
          <w:szCs w:val="23"/>
          <w:lang w:eastAsia="sk-SK"/>
        </w:rPr>
        <w:t>.</w:t>
      </w:r>
      <w:r w:rsidR="006A7C41" w:rsidRPr="006A7C41">
        <w:rPr>
          <w:rFonts w:eastAsia="Times New Roman"/>
          <w:b/>
          <w:sz w:val="23"/>
          <w:szCs w:val="23"/>
          <w:lang w:eastAsia="sk-SK"/>
        </w:rPr>
        <w:t>195</w:t>
      </w:r>
      <w:r w:rsidRPr="006A7C41">
        <w:rPr>
          <w:rFonts w:eastAsia="Times New Roman"/>
          <w:b/>
          <w:sz w:val="23"/>
          <w:szCs w:val="23"/>
          <w:lang w:eastAsia="sk-SK"/>
        </w:rPr>
        <w:t xml:space="preserve">,00 € vo finančných operáciách. </w:t>
      </w:r>
    </w:p>
    <w:p w:rsidR="000704D2" w:rsidRPr="00D85CB5" w:rsidRDefault="000704D2" w:rsidP="0050438F">
      <w:pPr>
        <w:pStyle w:val="Default"/>
        <w:jc w:val="both"/>
        <w:rPr>
          <w:iCs/>
          <w:smallCaps/>
          <w:sz w:val="23"/>
          <w:szCs w:val="23"/>
        </w:rPr>
      </w:pPr>
    </w:p>
    <w:p w:rsidR="00305CCC" w:rsidRPr="00D85CB5" w:rsidRDefault="00305CCC" w:rsidP="00305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D85CB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Na základe uvedených skutočností je možné konštatovať, že finančné hospodárenie mesta v roku 2014 </w:t>
      </w:r>
      <w:r w:rsidR="00D85CB5">
        <w:rPr>
          <w:rFonts w:ascii="Times New Roman" w:hAnsi="Times New Roman" w:cs="Times New Roman"/>
          <w:b/>
          <w:bCs/>
          <w:color w:val="000000"/>
          <w:sz w:val="23"/>
          <w:szCs w:val="23"/>
        </w:rPr>
        <w:t>bolo dobré</w:t>
      </w:r>
      <w:r w:rsidRPr="00D85CB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, </w:t>
      </w:r>
      <w:proofErr w:type="spellStart"/>
      <w:r w:rsidRPr="00D85CB5">
        <w:rPr>
          <w:rFonts w:ascii="Times New Roman" w:hAnsi="Times New Roman" w:cs="Times New Roman"/>
          <w:b/>
          <w:bCs/>
          <w:color w:val="000000"/>
          <w:sz w:val="23"/>
          <w:szCs w:val="23"/>
        </w:rPr>
        <w:t>o.i</w:t>
      </w:r>
      <w:proofErr w:type="spellEnd"/>
      <w:r w:rsidRPr="00D85CB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aj s ohľadom na: </w:t>
      </w:r>
    </w:p>
    <w:p w:rsidR="00305CCC" w:rsidRPr="00D85CB5" w:rsidRDefault="00305CCC" w:rsidP="00305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D85CB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- </w:t>
      </w:r>
      <w:r w:rsidR="00AD4378" w:rsidRPr="00D85CB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pozitívne sa vyvíjajúci štátny rozpočet a z toho plynúce vyššie príjmy </w:t>
      </w:r>
      <w:r w:rsidRPr="00D85CB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z podielových daní, </w:t>
      </w:r>
    </w:p>
    <w:p w:rsidR="00305CCC" w:rsidRPr="00D85CB5" w:rsidRDefault="00305CCC" w:rsidP="00305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D85CB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- </w:t>
      </w:r>
      <w:r w:rsidR="00D85CB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mierne </w:t>
      </w:r>
      <w:r w:rsidRPr="00D85CB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zvýšené vlastné bežné príjmy rozpočtu, </w:t>
      </w:r>
    </w:p>
    <w:p w:rsidR="00305CCC" w:rsidRPr="00D85CB5" w:rsidRDefault="00305CCC" w:rsidP="00AD43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D85CB5">
        <w:rPr>
          <w:rFonts w:ascii="Times New Roman" w:hAnsi="Times New Roman" w:cs="Times New Roman"/>
          <w:b/>
          <w:bCs/>
          <w:color w:val="000000"/>
          <w:sz w:val="23"/>
          <w:szCs w:val="23"/>
        </w:rPr>
        <w:t>- vytvorený prebytok rozpočtu z</w:t>
      </w:r>
      <w:r w:rsidR="00AD4378" w:rsidRPr="00D85CB5">
        <w:rPr>
          <w:rFonts w:ascii="Times New Roman" w:hAnsi="Times New Roman" w:cs="Times New Roman"/>
          <w:b/>
          <w:bCs/>
          <w:color w:val="000000"/>
          <w:sz w:val="23"/>
          <w:szCs w:val="23"/>
        </w:rPr>
        <w:t> </w:t>
      </w:r>
      <w:r w:rsidRPr="00D85CB5">
        <w:rPr>
          <w:rFonts w:ascii="Times New Roman" w:hAnsi="Times New Roman" w:cs="Times New Roman"/>
          <w:b/>
          <w:bCs/>
          <w:color w:val="000000"/>
          <w:sz w:val="23"/>
          <w:szCs w:val="23"/>
        </w:rPr>
        <w:t>rok</w:t>
      </w:r>
      <w:r w:rsidR="00AD4378" w:rsidRPr="00D85CB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u </w:t>
      </w:r>
      <w:r w:rsidRPr="00D85CB5">
        <w:rPr>
          <w:rFonts w:ascii="Times New Roman" w:hAnsi="Times New Roman" w:cs="Times New Roman"/>
          <w:b/>
          <w:bCs/>
          <w:color w:val="000000"/>
          <w:sz w:val="23"/>
          <w:szCs w:val="23"/>
        </w:rPr>
        <w:t>201</w:t>
      </w:r>
      <w:r w:rsidR="00AD4378" w:rsidRPr="00D85CB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3, 2014. </w:t>
      </w:r>
    </w:p>
    <w:p w:rsidR="00305CCC" w:rsidRDefault="00305CCC" w:rsidP="0050438F">
      <w:pPr>
        <w:pStyle w:val="Default"/>
        <w:jc w:val="both"/>
        <w:rPr>
          <w:iCs/>
          <w:smallCaps/>
          <w:sz w:val="23"/>
          <w:szCs w:val="23"/>
        </w:rPr>
      </w:pPr>
    </w:p>
    <w:p w:rsidR="00D61EFD" w:rsidRPr="00D85CB5" w:rsidRDefault="00D61EFD" w:rsidP="0050438F">
      <w:pPr>
        <w:pStyle w:val="Default"/>
        <w:jc w:val="both"/>
        <w:rPr>
          <w:iCs/>
          <w:smallCaps/>
          <w:sz w:val="23"/>
          <w:szCs w:val="23"/>
        </w:rPr>
      </w:pPr>
    </w:p>
    <w:p w:rsidR="001936DA" w:rsidRDefault="001936DA" w:rsidP="0050438F">
      <w:pPr>
        <w:pStyle w:val="Default"/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t xml:space="preserve">Tvorba a použitie peňažných fondov </w:t>
      </w:r>
    </w:p>
    <w:p w:rsidR="00AD4378" w:rsidRDefault="00AD4378" w:rsidP="0050438F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AD4378" w:rsidRDefault="00AD4378" w:rsidP="00AD4378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Mesto môže podľa </w:t>
      </w:r>
      <w:proofErr w:type="spellStart"/>
      <w:r>
        <w:rPr>
          <w:sz w:val="23"/>
          <w:szCs w:val="23"/>
        </w:rPr>
        <w:t>ust</w:t>
      </w:r>
      <w:proofErr w:type="spellEnd"/>
      <w:r>
        <w:rPr>
          <w:sz w:val="23"/>
          <w:szCs w:val="23"/>
        </w:rPr>
        <w:t>. § 15 zákona o rozpočtových pravidlách územnej samosprávy vytvárať peňažné fondy. O ich použití rozhoduje mestské zastupiteľstvo. Zostatky peňažných fondov koncom roka neprepadávajú.</w:t>
      </w:r>
    </w:p>
    <w:p w:rsidR="00AD4378" w:rsidRDefault="00AD4378" w:rsidP="00AD4378">
      <w:pPr>
        <w:pStyle w:val="Default"/>
        <w:ind w:firstLine="708"/>
        <w:jc w:val="both"/>
        <w:rPr>
          <w:sz w:val="23"/>
          <w:szCs w:val="23"/>
        </w:rPr>
      </w:pPr>
    </w:p>
    <w:p w:rsidR="00AD4378" w:rsidRDefault="00AD4378" w:rsidP="002F2D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AD4378">
        <w:rPr>
          <w:rFonts w:ascii="Times New Roman" w:hAnsi="Times New Roman" w:cs="Times New Roman"/>
          <w:color w:val="000000"/>
          <w:sz w:val="23"/>
          <w:szCs w:val="23"/>
        </w:rPr>
        <w:t xml:space="preserve">Mesto má vytvorený rezervný fond, </w:t>
      </w:r>
      <w:r w:rsidR="00835BD5">
        <w:rPr>
          <w:rFonts w:ascii="Times New Roman" w:hAnsi="Times New Roman" w:cs="Times New Roman"/>
          <w:color w:val="000000"/>
          <w:sz w:val="23"/>
          <w:szCs w:val="23"/>
        </w:rPr>
        <w:t xml:space="preserve">fond rozvoja, fond rozvoja bývania a </w:t>
      </w:r>
      <w:r w:rsidRPr="00AD4378">
        <w:rPr>
          <w:rFonts w:ascii="Times New Roman" w:hAnsi="Times New Roman" w:cs="Times New Roman"/>
          <w:color w:val="000000"/>
          <w:sz w:val="23"/>
          <w:szCs w:val="23"/>
        </w:rPr>
        <w:t xml:space="preserve">sociálny fond. Podľa uvedeného zákona sa rezervný fond vytvára najmenej vo výške 10 % z prebytku </w:t>
      </w:r>
      <w:r w:rsidRPr="00AD4378">
        <w:rPr>
          <w:rFonts w:ascii="Times New Roman" w:hAnsi="Times New Roman" w:cs="Times New Roman"/>
          <w:color w:val="000000"/>
          <w:sz w:val="23"/>
          <w:szCs w:val="23"/>
        </w:rPr>
        <w:lastRenderedPageBreak/>
        <w:t xml:space="preserve">hospodárenia zisteného podľa § 16 ods. 6. Tvorbu a použitie sociálneho fondu upravuje Kolektívna zmluva </w:t>
      </w:r>
      <w:r w:rsidR="002F2DC0">
        <w:rPr>
          <w:rFonts w:ascii="Times New Roman" w:hAnsi="Times New Roman" w:cs="Times New Roman"/>
          <w:color w:val="000000"/>
          <w:sz w:val="23"/>
          <w:szCs w:val="23"/>
        </w:rPr>
        <w:t>mesta</w:t>
      </w:r>
      <w:r w:rsidRPr="00AD4378">
        <w:rPr>
          <w:rFonts w:ascii="Times New Roman" w:hAnsi="Times New Roman" w:cs="Times New Roman"/>
          <w:color w:val="000000"/>
          <w:sz w:val="23"/>
          <w:szCs w:val="23"/>
        </w:rPr>
        <w:t>.</w:t>
      </w:r>
      <w:r w:rsidR="002F2DC0">
        <w:rPr>
          <w:rFonts w:ascii="Times New Roman" w:hAnsi="Times New Roman" w:cs="Times New Roman"/>
          <w:color w:val="000000"/>
          <w:sz w:val="23"/>
          <w:szCs w:val="23"/>
        </w:rPr>
        <w:t xml:space="preserve"> Pre ostatné fondy nie sú prijaté a schválené zásady tvorby a použitia. </w:t>
      </w:r>
      <w:r w:rsidRPr="00AD437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AD4378" w:rsidRPr="001936DA" w:rsidRDefault="00AD4378" w:rsidP="002F2DC0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1936DA" w:rsidRDefault="001936DA" w:rsidP="0050438F">
      <w:pPr>
        <w:pStyle w:val="Default"/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t xml:space="preserve">Bilancia aktív a pasív </w:t>
      </w:r>
    </w:p>
    <w:p w:rsidR="002F2DC0" w:rsidRDefault="002F2DC0" w:rsidP="0050438F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2F2DC0" w:rsidRDefault="002F2DC0" w:rsidP="002F2DC0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Na základe vykonanej účtovnej závierky boli výsledky premietnuté do výkazu súvaha k 31. 12. 2014</w:t>
      </w:r>
      <w:r w:rsidR="00943E3F">
        <w:rPr>
          <w:sz w:val="23"/>
          <w:szCs w:val="23"/>
        </w:rPr>
        <w:t>, ú</w:t>
      </w:r>
      <w:r>
        <w:rPr>
          <w:sz w:val="23"/>
          <w:szCs w:val="23"/>
        </w:rPr>
        <w:t>daje sú za MsÚ, predstavujú hodnotu aktív a hodnotu pasív. Každá rozpočtová a príspevková organizácia mesta zostavuje súvahu samostatne.</w:t>
      </w:r>
    </w:p>
    <w:p w:rsidR="002F2DC0" w:rsidRDefault="002F2DC0" w:rsidP="0050438F">
      <w:pPr>
        <w:pStyle w:val="Default"/>
        <w:jc w:val="both"/>
        <w:rPr>
          <w:sz w:val="23"/>
          <w:szCs w:val="23"/>
        </w:rPr>
      </w:pPr>
    </w:p>
    <w:p w:rsidR="00AC02AE" w:rsidRDefault="00A33005" w:rsidP="00841E1A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Z údajov v súvahe k 31. 12. 201</w:t>
      </w:r>
      <w:r w:rsidR="00782A9E">
        <w:rPr>
          <w:sz w:val="23"/>
          <w:szCs w:val="23"/>
        </w:rPr>
        <w:t>4</w:t>
      </w:r>
      <w:r>
        <w:rPr>
          <w:sz w:val="23"/>
          <w:szCs w:val="23"/>
        </w:rPr>
        <w:t xml:space="preserve"> </w:t>
      </w:r>
      <w:r w:rsidR="00782A9E">
        <w:rPr>
          <w:sz w:val="23"/>
          <w:szCs w:val="23"/>
        </w:rPr>
        <w:t>je možné konštatovať</w:t>
      </w:r>
      <w:r>
        <w:rPr>
          <w:sz w:val="23"/>
          <w:szCs w:val="23"/>
        </w:rPr>
        <w:t xml:space="preserve">, že </w:t>
      </w:r>
      <w:r w:rsidR="00AD5FB8">
        <w:rPr>
          <w:sz w:val="23"/>
          <w:szCs w:val="23"/>
        </w:rPr>
        <w:t xml:space="preserve">celková </w:t>
      </w:r>
      <w:r>
        <w:rPr>
          <w:sz w:val="23"/>
          <w:szCs w:val="23"/>
        </w:rPr>
        <w:t xml:space="preserve">hodnota </w:t>
      </w:r>
      <w:r w:rsidR="00841E1A">
        <w:rPr>
          <w:sz w:val="23"/>
          <w:szCs w:val="23"/>
        </w:rPr>
        <w:t xml:space="preserve">majetku v medziročnom období </w:t>
      </w:r>
      <w:r w:rsidR="00AD5FB8">
        <w:rPr>
          <w:sz w:val="23"/>
          <w:szCs w:val="23"/>
        </w:rPr>
        <w:t xml:space="preserve">stúpla o 1.398.559,0 </w:t>
      </w:r>
      <w:r w:rsidR="00841E1A">
        <w:rPr>
          <w:sz w:val="23"/>
          <w:szCs w:val="23"/>
        </w:rPr>
        <w:t>€</w:t>
      </w:r>
      <w:r w:rsidR="00AC02AE">
        <w:rPr>
          <w:sz w:val="23"/>
          <w:szCs w:val="23"/>
        </w:rPr>
        <w:t>, pokles majetku nastal iba v časti :</w:t>
      </w:r>
    </w:p>
    <w:p w:rsidR="00A33005" w:rsidRDefault="00AC02AE" w:rsidP="00AC02AE">
      <w:pPr>
        <w:pStyle w:val="Default"/>
        <w:numPr>
          <w:ilvl w:val="0"/>
          <w:numId w:val="5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dopravné prostriedky v hodnote 7.260,0 €. </w:t>
      </w:r>
    </w:p>
    <w:p w:rsidR="00AC02AE" w:rsidRDefault="00AC02AE" w:rsidP="00AC02AE">
      <w:pPr>
        <w:pStyle w:val="Default"/>
        <w:numPr>
          <w:ilvl w:val="0"/>
          <w:numId w:val="5"/>
        </w:numPr>
        <w:jc w:val="both"/>
        <w:rPr>
          <w:sz w:val="23"/>
          <w:szCs w:val="23"/>
        </w:rPr>
      </w:pPr>
      <w:r>
        <w:rPr>
          <w:sz w:val="23"/>
          <w:szCs w:val="23"/>
        </w:rPr>
        <w:t>Software, ostatný a drobný nehmotný majetok v hodnote 12.897,0 €,</w:t>
      </w:r>
    </w:p>
    <w:p w:rsidR="00AC02AE" w:rsidRDefault="00AC02AE" w:rsidP="00AC02AE">
      <w:pPr>
        <w:pStyle w:val="Default"/>
        <w:numPr>
          <w:ilvl w:val="0"/>
          <w:numId w:val="5"/>
        </w:numPr>
        <w:jc w:val="both"/>
        <w:rPr>
          <w:sz w:val="23"/>
          <w:szCs w:val="23"/>
        </w:rPr>
      </w:pPr>
      <w:r>
        <w:rPr>
          <w:sz w:val="23"/>
          <w:szCs w:val="23"/>
        </w:rPr>
        <w:t>nedokončené hmotné investície v hodnote 681.054,0 €,</w:t>
      </w:r>
    </w:p>
    <w:p w:rsidR="00AC02AE" w:rsidRDefault="00AC02AE" w:rsidP="00AC02AE">
      <w:pPr>
        <w:pStyle w:val="Default"/>
        <w:numPr>
          <w:ilvl w:val="0"/>
          <w:numId w:val="5"/>
        </w:numPr>
        <w:jc w:val="both"/>
        <w:rPr>
          <w:sz w:val="23"/>
          <w:szCs w:val="23"/>
        </w:rPr>
      </w:pPr>
      <w:r>
        <w:rPr>
          <w:sz w:val="23"/>
          <w:szCs w:val="23"/>
        </w:rPr>
        <w:t>ostatné finančné investície v hodnote 1.705.821,0 €</w:t>
      </w:r>
    </w:p>
    <w:p w:rsidR="00AC02AE" w:rsidRPr="00AC02AE" w:rsidRDefault="00AC02AE" w:rsidP="00AC02AE">
      <w:pPr>
        <w:pStyle w:val="Default"/>
        <w:numPr>
          <w:ilvl w:val="0"/>
          <w:numId w:val="5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materiál na sklade v hodnote 2.501,0 €. </w:t>
      </w:r>
    </w:p>
    <w:p w:rsidR="002F2DC0" w:rsidRPr="001936DA" w:rsidRDefault="00A33005" w:rsidP="00A33005">
      <w:pPr>
        <w:pStyle w:val="Default"/>
        <w:ind w:firstLine="708"/>
        <w:jc w:val="both"/>
        <w:rPr>
          <w:b/>
          <w:iCs/>
          <w:smallCaps/>
          <w:sz w:val="26"/>
          <w:szCs w:val="26"/>
        </w:rPr>
      </w:pPr>
      <w:r>
        <w:rPr>
          <w:sz w:val="23"/>
          <w:szCs w:val="23"/>
        </w:rPr>
        <w:t xml:space="preserve"> </w:t>
      </w:r>
    </w:p>
    <w:p w:rsidR="001936DA" w:rsidRDefault="001936DA" w:rsidP="0050438F">
      <w:pPr>
        <w:pStyle w:val="Default"/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t xml:space="preserve">Bilancia pohľadávok </w:t>
      </w:r>
    </w:p>
    <w:p w:rsidR="00A33005" w:rsidRDefault="00A33005" w:rsidP="0050438F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F57A11" w:rsidRPr="00841E1A" w:rsidRDefault="00F57A11" w:rsidP="00F57A11">
      <w:pPr>
        <w:pStyle w:val="Default"/>
        <w:ind w:firstLine="708"/>
        <w:jc w:val="both"/>
        <w:rPr>
          <w:iCs/>
          <w:sz w:val="23"/>
          <w:szCs w:val="23"/>
        </w:rPr>
      </w:pPr>
      <w:r w:rsidRPr="00841E1A">
        <w:rPr>
          <w:iCs/>
          <w:sz w:val="23"/>
          <w:szCs w:val="23"/>
        </w:rPr>
        <w:t>Prehľad vývoja pohľadávok za roky 2010 – 2014</w:t>
      </w:r>
      <w:r w:rsidR="00841E1A" w:rsidRPr="00841E1A">
        <w:rPr>
          <w:iCs/>
          <w:sz w:val="23"/>
          <w:szCs w:val="23"/>
        </w:rPr>
        <w:t xml:space="preserve"> :</w:t>
      </w:r>
    </w:p>
    <w:p w:rsidR="00F57A11" w:rsidRPr="00F57A11" w:rsidRDefault="00F57A11" w:rsidP="0050438F">
      <w:pPr>
        <w:pStyle w:val="Default"/>
        <w:jc w:val="both"/>
        <w:rPr>
          <w:iCs/>
        </w:rPr>
      </w:pPr>
      <w:r w:rsidRPr="00F57A11">
        <w:rPr>
          <w:b/>
          <w:iCs/>
        </w:rPr>
        <w:tab/>
      </w:r>
      <w:r w:rsidRPr="00F57A11">
        <w:rPr>
          <w:b/>
          <w:iCs/>
        </w:rPr>
        <w:tab/>
      </w:r>
      <w:r w:rsidRPr="00F57A11">
        <w:rPr>
          <w:b/>
          <w:iCs/>
        </w:rPr>
        <w:tab/>
      </w:r>
      <w:r w:rsidRPr="00F57A11">
        <w:rPr>
          <w:b/>
          <w:iCs/>
        </w:rPr>
        <w:tab/>
      </w:r>
      <w:r w:rsidRPr="00F57A11">
        <w:rPr>
          <w:b/>
          <w:iCs/>
        </w:rPr>
        <w:tab/>
      </w:r>
      <w:r w:rsidRPr="00F57A11">
        <w:rPr>
          <w:b/>
          <w:iCs/>
        </w:rPr>
        <w:tab/>
      </w:r>
      <w:r w:rsidRPr="00F57A11">
        <w:rPr>
          <w:b/>
          <w:iCs/>
        </w:rPr>
        <w:tab/>
      </w:r>
      <w:r w:rsidRPr="00F57A11">
        <w:rPr>
          <w:b/>
          <w:iCs/>
        </w:rPr>
        <w:tab/>
      </w:r>
      <w:r w:rsidRPr="00F57A11">
        <w:rPr>
          <w:b/>
          <w:iCs/>
        </w:rPr>
        <w:tab/>
      </w:r>
      <w:r w:rsidRPr="00F57A11">
        <w:rPr>
          <w:b/>
          <w:iCs/>
        </w:rPr>
        <w:tab/>
      </w:r>
      <w:r w:rsidRPr="00F57A11">
        <w:rPr>
          <w:b/>
          <w:iCs/>
        </w:rPr>
        <w:tab/>
      </w:r>
      <w:r w:rsidRPr="00F57A11">
        <w:rPr>
          <w:iCs/>
        </w:rPr>
        <w:t xml:space="preserve"> </w:t>
      </w:r>
    </w:p>
    <w:p w:rsidR="00F57A11" w:rsidRPr="00F57A11" w:rsidRDefault="00F57A11" w:rsidP="0050438F">
      <w:pPr>
        <w:pStyle w:val="Default"/>
        <w:jc w:val="both"/>
        <w:rPr>
          <w:iCs/>
          <w:sz w:val="18"/>
          <w:szCs w:val="18"/>
        </w:rPr>
      </w:pPr>
      <w:r w:rsidRPr="00F57A11">
        <w:rPr>
          <w:iCs/>
        </w:rPr>
        <w:tab/>
      </w:r>
      <w:r w:rsidRPr="00F57A11">
        <w:rPr>
          <w:iCs/>
        </w:rPr>
        <w:tab/>
      </w:r>
      <w:r w:rsidRPr="00F57A11">
        <w:rPr>
          <w:iCs/>
        </w:rPr>
        <w:tab/>
      </w:r>
      <w:r w:rsidRPr="00F57A11">
        <w:rPr>
          <w:iCs/>
        </w:rPr>
        <w:tab/>
      </w:r>
      <w:r w:rsidRPr="00F57A11">
        <w:rPr>
          <w:iCs/>
        </w:rPr>
        <w:tab/>
      </w:r>
      <w:r w:rsidRPr="00F57A11">
        <w:rPr>
          <w:iCs/>
        </w:rPr>
        <w:tab/>
      </w:r>
      <w:r w:rsidRPr="00F57A11">
        <w:rPr>
          <w:iCs/>
        </w:rPr>
        <w:tab/>
      </w:r>
      <w:r w:rsidRPr="00F57A11"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F57A11">
        <w:rPr>
          <w:iCs/>
        </w:rPr>
        <w:t>v Eur</w:t>
      </w:r>
      <w:r w:rsidRPr="00F57A11">
        <w:rPr>
          <w:iCs/>
          <w:sz w:val="18"/>
          <w:szCs w:val="18"/>
        </w:rPr>
        <w:t xml:space="preserve"> </w:t>
      </w:r>
      <w:r>
        <w:rPr>
          <w:iCs/>
          <w:sz w:val="18"/>
          <w:szCs w:val="18"/>
        </w:rPr>
        <w:tab/>
      </w:r>
      <w:r w:rsidRPr="00F57A11">
        <w:rPr>
          <w:iCs/>
          <w:sz w:val="18"/>
          <w:szCs w:val="18"/>
        </w:rPr>
        <w:t>tab. č. 11</w:t>
      </w:r>
      <w:r w:rsidRPr="00F57A11">
        <w:rPr>
          <w:iCs/>
        </w:rPr>
        <w:t xml:space="preserve"> </w:t>
      </w: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1240"/>
        <w:gridCol w:w="1280"/>
        <w:gridCol w:w="1220"/>
        <w:gridCol w:w="1180"/>
        <w:gridCol w:w="1180"/>
      </w:tblGrid>
      <w:tr w:rsidR="00F57A11" w:rsidRPr="00F57A11" w:rsidTr="00F57A11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:rsidR="00F57A11" w:rsidRPr="00F57A11" w:rsidRDefault="00F57A11" w:rsidP="00F57A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Druh pohľadávok  /rok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F57A11" w:rsidRPr="00F57A11" w:rsidRDefault="00F57A11" w:rsidP="00F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F57A11" w:rsidRPr="00F57A11" w:rsidRDefault="00F57A11" w:rsidP="00F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F57A11" w:rsidRPr="00F57A11" w:rsidRDefault="00F57A11" w:rsidP="00F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F57A11" w:rsidRPr="00F57A11" w:rsidRDefault="00F57A11" w:rsidP="00F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F57A11" w:rsidRPr="00F57A11" w:rsidRDefault="00F57A11" w:rsidP="00F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2014</w:t>
            </w:r>
          </w:p>
        </w:tc>
      </w:tr>
      <w:tr w:rsidR="00F57A11" w:rsidRPr="00F57A11" w:rsidTr="00F57A11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A11" w:rsidRPr="00F57A11" w:rsidRDefault="00F57A11" w:rsidP="00F57A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Pohľadávky z nedaňových príjmov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11" w:rsidRPr="00F57A11" w:rsidRDefault="00F57A11" w:rsidP="00F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160 908,00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11" w:rsidRPr="00F57A11" w:rsidRDefault="00F57A11" w:rsidP="00F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184 608,00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11" w:rsidRPr="00F57A11" w:rsidRDefault="00F57A11" w:rsidP="00F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179 464,00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11" w:rsidRPr="00F57A11" w:rsidRDefault="00F57A11" w:rsidP="00F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215 231,00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11" w:rsidRPr="00F57A11" w:rsidRDefault="00F57A11" w:rsidP="00F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212 012,00</w:t>
            </w:r>
          </w:p>
        </w:tc>
      </w:tr>
      <w:tr w:rsidR="00F57A11" w:rsidRPr="00F57A11" w:rsidTr="00F57A11">
        <w:trPr>
          <w:trHeight w:val="28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A11" w:rsidRPr="00F57A11" w:rsidRDefault="00F57A11" w:rsidP="00F57A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Pohľadávky z daňových príjmov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11" w:rsidRPr="00F57A11" w:rsidRDefault="00F57A11" w:rsidP="00F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105 545,00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11" w:rsidRPr="00F57A11" w:rsidRDefault="00F57A11" w:rsidP="00F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91 311,00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11" w:rsidRPr="00F57A11" w:rsidRDefault="00F57A11" w:rsidP="00F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104 799,00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11" w:rsidRPr="00F57A11" w:rsidRDefault="00F57A11" w:rsidP="00F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111 338,00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11" w:rsidRPr="00F57A11" w:rsidRDefault="00F57A11" w:rsidP="00F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143 915,00</w:t>
            </w:r>
          </w:p>
        </w:tc>
      </w:tr>
      <w:tr w:rsidR="00F57A11" w:rsidRPr="00F57A11" w:rsidTr="00F57A11">
        <w:trPr>
          <w:trHeight w:val="57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A11" w:rsidRPr="00F57A11" w:rsidRDefault="00F57A11" w:rsidP="00F57A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Poskytnuté prevádzkové preddavky a ostatné pohľadávky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11" w:rsidRPr="00F57A11" w:rsidRDefault="00F57A11" w:rsidP="00F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169,00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11" w:rsidRPr="00F57A11" w:rsidRDefault="00F57A11" w:rsidP="00F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1 204,00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11" w:rsidRPr="00F57A11" w:rsidRDefault="00F57A11" w:rsidP="00F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1 214,00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11" w:rsidRPr="00F57A11" w:rsidRDefault="00F57A11" w:rsidP="00F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1 205,00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11" w:rsidRPr="00F57A11" w:rsidRDefault="00F57A11" w:rsidP="00F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1 225,00</w:t>
            </w:r>
          </w:p>
        </w:tc>
      </w:tr>
      <w:tr w:rsidR="00F57A11" w:rsidRPr="00F57A11" w:rsidTr="00F57A11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A11" w:rsidRPr="00F57A11" w:rsidRDefault="00F57A11" w:rsidP="00F57A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Iné pohľadávky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11" w:rsidRPr="00F57A11" w:rsidRDefault="00F57A11" w:rsidP="00F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4 277,00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11" w:rsidRPr="00F57A11" w:rsidRDefault="00F57A11" w:rsidP="00F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4 277,00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11" w:rsidRPr="00F57A11" w:rsidRDefault="00F57A11" w:rsidP="00F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4 277,00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11" w:rsidRPr="00F57A11" w:rsidRDefault="00F57A11" w:rsidP="00F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677,00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11" w:rsidRPr="00F57A11" w:rsidRDefault="00F57A11" w:rsidP="00F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57A11" w:rsidRPr="00F57A11" w:rsidTr="00F57A11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F57A11" w:rsidRPr="00F57A11" w:rsidRDefault="00F57A11" w:rsidP="00F57A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SPOLU :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F57A11" w:rsidRPr="00F57A11" w:rsidRDefault="00F57A11" w:rsidP="00F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270 899,00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F57A11" w:rsidRPr="00F57A11" w:rsidRDefault="00F57A11" w:rsidP="00F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281 400,00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F57A11" w:rsidRPr="00F57A11" w:rsidRDefault="00F57A11" w:rsidP="00F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289 754,00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F57A11" w:rsidRPr="00F57A11" w:rsidRDefault="00F57A11" w:rsidP="00F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328 451,00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F57A11" w:rsidRPr="00F57A11" w:rsidRDefault="00F57A11" w:rsidP="00F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57A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357 152,00</w:t>
            </w:r>
          </w:p>
        </w:tc>
      </w:tr>
    </w:tbl>
    <w:p w:rsidR="00A33005" w:rsidRDefault="00A33005" w:rsidP="0050438F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F57A11" w:rsidRDefault="00F57A11" w:rsidP="00F57A11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Mesto vykonalo zákonným spôsobom korekciu pohľadávok, čo predstavuje prechodné účtovné zvýšenie, resp. zníženie, ale na absolútnu výšku evidovaných pohľadávok podľa jednotlivých subjektov to vplyv nemá. K 31.12.2014 mesto vykazuje opravnú položku k pohľadávkam z daňových príjmov vo výške 208.376,06 eur, k pohľadávkam z nedaňových príjmov vo výške 799.098,50 eur, k ostatným pohľadávkam 128,79 €.</w:t>
      </w:r>
    </w:p>
    <w:p w:rsidR="00F57A11" w:rsidRDefault="00F57A11" w:rsidP="0050438F">
      <w:pPr>
        <w:pStyle w:val="Default"/>
        <w:jc w:val="both"/>
        <w:rPr>
          <w:sz w:val="23"/>
          <w:szCs w:val="23"/>
        </w:rPr>
      </w:pPr>
    </w:p>
    <w:p w:rsidR="00F57A11" w:rsidRPr="008908F5" w:rsidRDefault="00F57A11" w:rsidP="008908F5">
      <w:pPr>
        <w:pStyle w:val="Default"/>
        <w:ind w:firstLine="708"/>
        <w:jc w:val="both"/>
        <w:rPr>
          <w:b/>
          <w:sz w:val="23"/>
          <w:szCs w:val="23"/>
        </w:rPr>
      </w:pPr>
      <w:r w:rsidRPr="008908F5">
        <w:rPr>
          <w:sz w:val="23"/>
          <w:szCs w:val="23"/>
        </w:rPr>
        <w:t>Vzhľadom na vyhodnotené ukazovatele je možné konštatovať, že je potrebné</w:t>
      </w:r>
      <w:r w:rsidR="00695AFD">
        <w:rPr>
          <w:sz w:val="23"/>
          <w:szCs w:val="23"/>
        </w:rPr>
        <w:t xml:space="preserve"> okamžite </w:t>
      </w:r>
      <w:r w:rsidRPr="00AC02AE">
        <w:rPr>
          <w:b/>
          <w:sz w:val="23"/>
          <w:szCs w:val="23"/>
        </w:rPr>
        <w:t>zintenzívniť a zefektívniť proces vymáhania daňových nedoplatkov</w:t>
      </w:r>
      <w:r w:rsidR="008908F5" w:rsidRPr="00AC02AE">
        <w:rPr>
          <w:b/>
          <w:sz w:val="23"/>
          <w:szCs w:val="23"/>
        </w:rPr>
        <w:t xml:space="preserve">, </w:t>
      </w:r>
      <w:r w:rsidR="008908F5" w:rsidRPr="00AC02AE">
        <w:rPr>
          <w:rFonts w:eastAsia="Times New Roman"/>
          <w:b/>
          <w:sz w:val="23"/>
          <w:szCs w:val="23"/>
          <w:lang w:eastAsia="sk-SK"/>
        </w:rPr>
        <w:t>zvýšiť interné úkony v oblasti zisťovania daňových dlžníkov a výkonu zabezpečovacích úkonoch u daňových dlžníkov</w:t>
      </w:r>
      <w:r w:rsidR="008908F5" w:rsidRPr="00AC02AE">
        <w:rPr>
          <w:b/>
          <w:sz w:val="23"/>
          <w:szCs w:val="23"/>
        </w:rPr>
        <w:t xml:space="preserve"> </w:t>
      </w:r>
      <w:r w:rsidRPr="00AC02AE">
        <w:rPr>
          <w:b/>
          <w:sz w:val="23"/>
          <w:szCs w:val="23"/>
        </w:rPr>
        <w:t>v podmienkach mestskej samosprávy</w:t>
      </w:r>
      <w:r w:rsidRPr="008908F5">
        <w:rPr>
          <w:sz w:val="23"/>
          <w:szCs w:val="23"/>
        </w:rPr>
        <w:t xml:space="preserve">. </w:t>
      </w:r>
      <w:r w:rsidR="008908F5" w:rsidRPr="008908F5">
        <w:rPr>
          <w:sz w:val="23"/>
          <w:szCs w:val="23"/>
        </w:rPr>
        <w:t xml:space="preserve">Efektívnym riešením môže byť </w:t>
      </w:r>
      <w:proofErr w:type="spellStart"/>
      <w:r w:rsidR="008908F5" w:rsidRPr="008908F5">
        <w:rPr>
          <w:sz w:val="23"/>
          <w:szCs w:val="23"/>
        </w:rPr>
        <w:t>o.i</w:t>
      </w:r>
      <w:proofErr w:type="spellEnd"/>
      <w:r w:rsidR="008908F5" w:rsidRPr="008908F5">
        <w:rPr>
          <w:sz w:val="23"/>
          <w:szCs w:val="23"/>
        </w:rPr>
        <w:t xml:space="preserve">. aj napríklad </w:t>
      </w:r>
      <w:r w:rsidR="008908F5" w:rsidRPr="008908F5">
        <w:rPr>
          <w:b/>
          <w:sz w:val="23"/>
          <w:szCs w:val="23"/>
        </w:rPr>
        <w:t>zverejňovanie neplatičov miestnych daní a poplatkov za komunálny odpad</w:t>
      </w:r>
      <w:r w:rsidR="008908F5">
        <w:rPr>
          <w:b/>
          <w:sz w:val="23"/>
          <w:szCs w:val="23"/>
        </w:rPr>
        <w:t xml:space="preserve">. </w:t>
      </w:r>
    </w:p>
    <w:p w:rsidR="008908F5" w:rsidRDefault="008908F5" w:rsidP="00F57A11">
      <w:pPr>
        <w:pStyle w:val="Default"/>
        <w:ind w:firstLine="708"/>
        <w:rPr>
          <w:sz w:val="23"/>
          <w:szCs w:val="23"/>
        </w:rPr>
      </w:pPr>
    </w:p>
    <w:p w:rsidR="00695AFD" w:rsidRDefault="00AC02AE" w:rsidP="00695AFD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Dlhodobo neriešeným </w:t>
      </w:r>
      <w:r w:rsidR="00695AFD">
        <w:rPr>
          <w:sz w:val="23"/>
          <w:szCs w:val="23"/>
        </w:rPr>
        <w:t xml:space="preserve">problémom sú </w:t>
      </w:r>
      <w:r w:rsidR="00695AFD" w:rsidRPr="00695AFD">
        <w:rPr>
          <w:b/>
          <w:sz w:val="23"/>
          <w:szCs w:val="23"/>
        </w:rPr>
        <w:t>pohľadávky nájomného z bytového fondu ŠFRB, nesplatené nájomné prostredníctvom obchodnej spoločnosti SLOBYTERM, spol. s .</w:t>
      </w:r>
      <w:proofErr w:type="spellStart"/>
      <w:r w:rsidR="00695AFD" w:rsidRPr="00695AFD">
        <w:rPr>
          <w:b/>
          <w:sz w:val="23"/>
          <w:szCs w:val="23"/>
        </w:rPr>
        <w:t>r.o</w:t>
      </w:r>
      <w:proofErr w:type="spellEnd"/>
      <w:r w:rsidR="00695AFD">
        <w:rPr>
          <w:sz w:val="23"/>
          <w:szCs w:val="23"/>
        </w:rPr>
        <w:t xml:space="preserve">.. Finančné prostriedky nie sú odvádzané v lehote, dlhodobo sa kumulujú pohľadávky, ktoré musí mesto v zmysle zmluvy uhrádzať. Z uvedeného stavu je možné predpokladať, že dochádza k skrytej forme používania hotovostných finančných prostriedkov. Uvedený stav je nezdravý v obchodnom-záväzkových vzťahoch a za istých podmienok môže viesť k druhotnej platobnej neschopnosti mesta. </w:t>
      </w:r>
    </w:p>
    <w:p w:rsidR="00695AFD" w:rsidRDefault="00695AFD" w:rsidP="00F57A11">
      <w:pPr>
        <w:pStyle w:val="Default"/>
        <w:ind w:firstLine="708"/>
        <w:rPr>
          <w:sz w:val="23"/>
          <w:szCs w:val="23"/>
        </w:rPr>
      </w:pPr>
    </w:p>
    <w:p w:rsidR="00F57A11" w:rsidRDefault="00F57A11" w:rsidP="00F57A11">
      <w:pPr>
        <w:pStyle w:val="Default"/>
        <w:ind w:firstLine="708"/>
        <w:jc w:val="both"/>
        <w:rPr>
          <w:b/>
          <w:bCs/>
          <w:sz w:val="23"/>
          <w:szCs w:val="23"/>
        </w:rPr>
      </w:pPr>
      <w:r w:rsidRPr="00930546">
        <w:rPr>
          <w:b/>
          <w:bCs/>
          <w:sz w:val="23"/>
          <w:szCs w:val="23"/>
        </w:rPr>
        <w:t>K 31. 12. 201</w:t>
      </w:r>
      <w:r w:rsidR="00080071" w:rsidRPr="00930546">
        <w:rPr>
          <w:b/>
          <w:bCs/>
          <w:sz w:val="23"/>
          <w:szCs w:val="23"/>
        </w:rPr>
        <w:t>4</w:t>
      </w:r>
      <w:r w:rsidRPr="00930546">
        <w:rPr>
          <w:b/>
          <w:bCs/>
          <w:sz w:val="23"/>
          <w:szCs w:val="23"/>
        </w:rPr>
        <w:t xml:space="preserve"> mesto vykázalo celkový stav celkových pohľadávok v objeme </w:t>
      </w:r>
      <w:r w:rsidR="00080071" w:rsidRPr="00930546">
        <w:rPr>
          <w:b/>
          <w:bCs/>
          <w:sz w:val="23"/>
          <w:szCs w:val="23"/>
        </w:rPr>
        <w:t>357.152,0</w:t>
      </w:r>
      <w:r w:rsidRPr="00930546">
        <w:rPr>
          <w:b/>
          <w:bCs/>
          <w:sz w:val="23"/>
          <w:szCs w:val="23"/>
        </w:rPr>
        <w:t xml:space="preserve"> €, čo predstavuje </w:t>
      </w:r>
      <w:r w:rsidR="00080071" w:rsidRPr="00930546">
        <w:rPr>
          <w:b/>
          <w:bCs/>
          <w:sz w:val="23"/>
          <w:szCs w:val="23"/>
        </w:rPr>
        <w:t>nárast</w:t>
      </w:r>
      <w:r w:rsidRPr="00930546">
        <w:rPr>
          <w:b/>
          <w:bCs/>
          <w:sz w:val="23"/>
          <w:szCs w:val="23"/>
        </w:rPr>
        <w:t xml:space="preserve"> o</w:t>
      </w:r>
      <w:r w:rsidR="00080071" w:rsidRPr="00930546">
        <w:rPr>
          <w:b/>
          <w:bCs/>
          <w:sz w:val="23"/>
          <w:szCs w:val="23"/>
        </w:rPr>
        <w:t> 28.701,0</w:t>
      </w:r>
      <w:r w:rsidRPr="00930546">
        <w:rPr>
          <w:b/>
          <w:bCs/>
          <w:sz w:val="23"/>
          <w:szCs w:val="23"/>
        </w:rPr>
        <w:t xml:space="preserve"> €; </w:t>
      </w:r>
      <w:r w:rsidR="00080071" w:rsidRPr="00930546">
        <w:rPr>
          <w:b/>
          <w:bCs/>
          <w:sz w:val="23"/>
          <w:szCs w:val="23"/>
        </w:rPr>
        <w:t xml:space="preserve">Z predloženého vyhodnotenia je možné konštatovať, že mestu každoročne narastajú celkové pohľadávky priemerne v hodnote 21.563,0 €. </w:t>
      </w:r>
    </w:p>
    <w:p w:rsidR="00F57A11" w:rsidRPr="001936DA" w:rsidRDefault="00F57A11" w:rsidP="00F57A11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1936DA" w:rsidRDefault="001936DA" w:rsidP="0050438F">
      <w:pPr>
        <w:pStyle w:val="Default"/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t xml:space="preserve">Bilancia záväzkov </w:t>
      </w:r>
    </w:p>
    <w:p w:rsidR="00047BB3" w:rsidRDefault="00047BB3" w:rsidP="0050438F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4A6CB9" w:rsidRDefault="004A6CB9" w:rsidP="0050438F">
      <w:pPr>
        <w:pStyle w:val="Default"/>
        <w:jc w:val="both"/>
        <w:rPr>
          <w:iCs/>
        </w:rPr>
      </w:pPr>
      <w:r>
        <w:rPr>
          <w:b/>
          <w:iCs/>
          <w:sz w:val="26"/>
          <w:szCs w:val="26"/>
        </w:rPr>
        <w:tab/>
      </w:r>
      <w:r>
        <w:rPr>
          <w:iCs/>
        </w:rPr>
        <w:t>Prehľad vývoja záväzkov za roky 2010 – 2014</w:t>
      </w:r>
    </w:p>
    <w:p w:rsidR="004A6CB9" w:rsidRDefault="004A6CB9" w:rsidP="0050438F">
      <w:pPr>
        <w:pStyle w:val="Default"/>
        <w:jc w:val="both"/>
        <w:rPr>
          <w:iCs/>
        </w:rPr>
      </w:pPr>
    </w:p>
    <w:p w:rsidR="004A6CB9" w:rsidRPr="00D61EFD" w:rsidRDefault="004A6CB9" w:rsidP="0050438F">
      <w:pPr>
        <w:pStyle w:val="Default"/>
        <w:jc w:val="both"/>
        <w:rPr>
          <w:iCs/>
          <w:sz w:val="18"/>
          <w:szCs w:val="18"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D61EFD">
        <w:rPr>
          <w:iCs/>
          <w:sz w:val="18"/>
          <w:szCs w:val="18"/>
        </w:rPr>
        <w:t xml:space="preserve">             </w:t>
      </w:r>
      <w:proofErr w:type="spellStart"/>
      <w:r w:rsidR="00D61EFD" w:rsidRPr="00D61EFD">
        <w:rPr>
          <w:iCs/>
          <w:sz w:val="18"/>
          <w:szCs w:val="18"/>
        </w:rPr>
        <w:t>ta</w:t>
      </w:r>
      <w:r w:rsidRPr="00D61EFD">
        <w:rPr>
          <w:iCs/>
          <w:sz w:val="18"/>
          <w:szCs w:val="18"/>
        </w:rPr>
        <w:t>b.č</w:t>
      </w:r>
      <w:proofErr w:type="spellEnd"/>
      <w:r w:rsidRPr="00D61EFD">
        <w:rPr>
          <w:iCs/>
          <w:sz w:val="18"/>
          <w:szCs w:val="18"/>
        </w:rPr>
        <w:t>. 12</w:t>
      </w:r>
    </w:p>
    <w:p w:rsidR="004A6CB9" w:rsidRDefault="004A6CB9" w:rsidP="0050438F">
      <w:pPr>
        <w:pStyle w:val="Default"/>
        <w:jc w:val="both"/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>v tis. Eur</w:t>
      </w:r>
      <w:r>
        <w:rPr>
          <w:iCs/>
        </w:rPr>
        <w:tab/>
        <w:t xml:space="preserve"> </w:t>
      </w: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1240"/>
        <w:gridCol w:w="1280"/>
        <w:gridCol w:w="1220"/>
        <w:gridCol w:w="1180"/>
        <w:gridCol w:w="1180"/>
      </w:tblGrid>
      <w:tr w:rsidR="004A6CB9" w:rsidRPr="004A6CB9" w:rsidTr="004A6CB9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:rsidR="004A6CB9" w:rsidRPr="004A6CB9" w:rsidRDefault="004A6CB9" w:rsidP="004A6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Druh záväzkov  /rok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2014</w:t>
            </w:r>
          </w:p>
        </w:tc>
      </w:tr>
      <w:tr w:rsidR="004A6CB9" w:rsidRPr="004A6CB9" w:rsidTr="004A6CB9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B9" w:rsidRPr="004A6CB9" w:rsidRDefault="004A6CB9" w:rsidP="004A6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záväzky voči dodávateľom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122,00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946,00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296,00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239,00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240,00</w:t>
            </w:r>
          </w:p>
        </w:tc>
      </w:tr>
      <w:tr w:rsidR="004A6CB9" w:rsidRPr="004A6CB9" w:rsidTr="004A6CB9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B9" w:rsidRPr="004A6CB9" w:rsidRDefault="004A6CB9" w:rsidP="004A6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záväzky voči zamestnancom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55,00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67,00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57,00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66,00</w:t>
            </w:r>
          </w:p>
        </w:tc>
      </w:tr>
      <w:tr w:rsidR="004A6CB9" w:rsidRPr="004A6CB9" w:rsidTr="004A6CB9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B9" w:rsidRPr="004A6CB9" w:rsidRDefault="004A6CB9" w:rsidP="004A6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záväzky voči poisťovniam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40,00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46,00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34,00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38,00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40,00</w:t>
            </w:r>
          </w:p>
        </w:tc>
      </w:tr>
      <w:tr w:rsidR="004A6CB9" w:rsidRPr="004A6CB9" w:rsidTr="004A6CB9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B9" w:rsidRPr="004A6CB9" w:rsidRDefault="004A6CB9" w:rsidP="004A6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ostatné záväzky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134,00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11,00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30,00</w:t>
            </w:r>
          </w:p>
        </w:tc>
      </w:tr>
      <w:tr w:rsidR="004A6CB9" w:rsidRPr="004A6CB9" w:rsidTr="004A6CB9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B9" w:rsidRPr="004A6CB9" w:rsidRDefault="004A6CB9" w:rsidP="004A6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nesplatené úvery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793,00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1 257,00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1 124,00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656,00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1 004,00</w:t>
            </w:r>
          </w:p>
        </w:tc>
      </w:tr>
      <w:tr w:rsidR="004A6CB9" w:rsidRPr="004A6CB9" w:rsidTr="004A6CB9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4A6CB9" w:rsidRPr="004A6CB9" w:rsidRDefault="004A6CB9" w:rsidP="004A6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SPOLU :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1 144,00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2 327,00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1 519,00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1 013,00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4A6CB9" w:rsidRPr="004A6CB9" w:rsidRDefault="004A6CB9" w:rsidP="004A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1 380,00</w:t>
            </w:r>
          </w:p>
        </w:tc>
      </w:tr>
    </w:tbl>
    <w:p w:rsidR="004A6CB9" w:rsidRDefault="004A6CB9" w:rsidP="0050438F">
      <w:pPr>
        <w:pStyle w:val="Default"/>
        <w:jc w:val="both"/>
        <w:rPr>
          <w:iCs/>
        </w:rPr>
      </w:pPr>
    </w:p>
    <w:p w:rsidR="00624D20" w:rsidRDefault="004A6CB9" w:rsidP="00624D20">
      <w:pPr>
        <w:pStyle w:val="Default"/>
        <w:jc w:val="both"/>
        <w:rPr>
          <w:iCs/>
        </w:rPr>
      </w:pPr>
      <w:r>
        <w:rPr>
          <w:iCs/>
        </w:rPr>
        <w:tab/>
        <w:t>V medziročnom období došlo k nárastu nesplatených úverov z dôvodu prijatia nov</w:t>
      </w:r>
      <w:r w:rsidR="0001610C">
        <w:rPr>
          <w:iCs/>
        </w:rPr>
        <w:t xml:space="preserve">ých úverov na rekonštrukciu a obnovu objektov MŠ </w:t>
      </w:r>
      <w:proofErr w:type="spellStart"/>
      <w:r w:rsidR="0001610C">
        <w:rPr>
          <w:iCs/>
        </w:rPr>
        <w:t>Vsetínska</w:t>
      </w:r>
      <w:proofErr w:type="spellEnd"/>
      <w:r w:rsidR="0001610C">
        <w:rPr>
          <w:iCs/>
        </w:rPr>
        <w:t xml:space="preserve"> a kina TATRA „KOCKA“. </w:t>
      </w:r>
      <w:r w:rsidR="00624D20">
        <w:rPr>
          <w:iCs/>
        </w:rPr>
        <w:t xml:space="preserve">Mesto neeviduje záväzky po lehote splatnosti. </w:t>
      </w:r>
    </w:p>
    <w:p w:rsidR="00624D20" w:rsidRDefault="00624D20" w:rsidP="00624D20">
      <w:pPr>
        <w:pStyle w:val="Default"/>
        <w:jc w:val="both"/>
        <w:rPr>
          <w:iCs/>
        </w:rPr>
      </w:pPr>
    </w:p>
    <w:p w:rsidR="0001610C" w:rsidRDefault="0001610C" w:rsidP="00624D20">
      <w:pPr>
        <w:pStyle w:val="Default"/>
        <w:ind w:firstLine="708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Záväzky vyplývajúce z plnenia povinností si mesto v roku 2014 plnilo tak, ako vyplýva z ustanovenia § 7 ods. 1 zák. č. 583/2004 o rozpočtových pravidlách územnej samosprávy v znení neskorších predpisov. </w:t>
      </w:r>
      <w:r w:rsidRPr="00A52865">
        <w:rPr>
          <w:b/>
          <w:bCs/>
          <w:sz w:val="23"/>
          <w:szCs w:val="23"/>
        </w:rPr>
        <w:t xml:space="preserve">Mesto Stará Ľubovňa </w:t>
      </w:r>
      <w:r w:rsidR="00A52865" w:rsidRPr="00A52865">
        <w:rPr>
          <w:b/>
          <w:bCs/>
          <w:sz w:val="23"/>
          <w:szCs w:val="23"/>
        </w:rPr>
        <w:t>ne</w:t>
      </w:r>
      <w:r w:rsidRPr="00A52865">
        <w:rPr>
          <w:b/>
          <w:bCs/>
          <w:sz w:val="23"/>
          <w:szCs w:val="23"/>
        </w:rPr>
        <w:t>eviduje záväzky po lehote</w:t>
      </w:r>
      <w:r w:rsidR="00A52865" w:rsidRPr="00A52865">
        <w:rPr>
          <w:b/>
          <w:bCs/>
          <w:sz w:val="23"/>
          <w:szCs w:val="23"/>
        </w:rPr>
        <w:t xml:space="preserve"> splatnosti žiadne</w:t>
      </w:r>
      <w:r w:rsidR="000704D2" w:rsidRPr="00A52865">
        <w:rPr>
          <w:b/>
          <w:bCs/>
          <w:sz w:val="23"/>
          <w:szCs w:val="23"/>
        </w:rPr>
        <w:t>.</w:t>
      </w:r>
      <w:r w:rsidR="000704D2">
        <w:rPr>
          <w:b/>
          <w:bCs/>
          <w:sz w:val="23"/>
          <w:szCs w:val="23"/>
        </w:rPr>
        <w:t xml:space="preserve"> </w:t>
      </w:r>
    </w:p>
    <w:p w:rsidR="0001610C" w:rsidRDefault="0001610C" w:rsidP="0050438F">
      <w:pPr>
        <w:pStyle w:val="Default"/>
        <w:jc w:val="both"/>
        <w:rPr>
          <w:b/>
          <w:bCs/>
          <w:sz w:val="23"/>
          <w:szCs w:val="23"/>
        </w:rPr>
      </w:pPr>
    </w:p>
    <w:p w:rsidR="0001610C" w:rsidRPr="004A6CB9" w:rsidRDefault="0001610C" w:rsidP="0050438F">
      <w:pPr>
        <w:pStyle w:val="Default"/>
        <w:jc w:val="both"/>
        <w:rPr>
          <w:iCs/>
        </w:rPr>
      </w:pPr>
    </w:p>
    <w:p w:rsidR="001936DA" w:rsidRDefault="001936DA" w:rsidP="0050438F">
      <w:pPr>
        <w:pStyle w:val="Default"/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t xml:space="preserve">Prehľad o stave a vývoji dlhu </w:t>
      </w:r>
    </w:p>
    <w:p w:rsidR="0001610C" w:rsidRDefault="0001610C" w:rsidP="0050438F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580BAA" w:rsidRDefault="00580BAA" w:rsidP="00580BAA">
      <w:pPr>
        <w:pStyle w:val="Default"/>
        <w:ind w:firstLine="708"/>
        <w:jc w:val="both"/>
        <w:rPr>
          <w:iCs/>
          <w:sz w:val="26"/>
          <w:szCs w:val="26"/>
        </w:rPr>
      </w:pPr>
      <w:r w:rsidRPr="00580BAA">
        <w:rPr>
          <w:iCs/>
          <w:sz w:val="26"/>
          <w:szCs w:val="26"/>
        </w:rPr>
        <w:t>Pr</w:t>
      </w:r>
      <w:r>
        <w:rPr>
          <w:iCs/>
          <w:sz w:val="26"/>
          <w:szCs w:val="26"/>
        </w:rPr>
        <w:t xml:space="preserve">ehľad o stave a vývoji dlhovej služby v jednotlivých rokoch : </w:t>
      </w:r>
    </w:p>
    <w:p w:rsidR="00580BAA" w:rsidRPr="00154AEA" w:rsidRDefault="00154AEA" w:rsidP="00580BAA">
      <w:pPr>
        <w:pStyle w:val="Default"/>
        <w:ind w:firstLine="708"/>
        <w:jc w:val="both"/>
        <w:rPr>
          <w:iCs/>
          <w:sz w:val="18"/>
          <w:szCs w:val="18"/>
        </w:rPr>
      </w:pP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  <w:t xml:space="preserve">v Eur </w:t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proofErr w:type="spellStart"/>
      <w:r w:rsidR="00D61EFD" w:rsidRPr="00D61EFD">
        <w:rPr>
          <w:iCs/>
          <w:sz w:val="18"/>
          <w:szCs w:val="18"/>
        </w:rPr>
        <w:t>t</w:t>
      </w:r>
      <w:r w:rsidRPr="00D61EFD">
        <w:rPr>
          <w:iCs/>
          <w:sz w:val="18"/>
          <w:szCs w:val="18"/>
        </w:rPr>
        <w:t>ab.č</w:t>
      </w:r>
      <w:proofErr w:type="spellEnd"/>
      <w:r w:rsidRPr="00D61EFD">
        <w:rPr>
          <w:iCs/>
          <w:sz w:val="18"/>
          <w:szCs w:val="18"/>
        </w:rPr>
        <w:t>. 13</w:t>
      </w:r>
    </w:p>
    <w:tbl>
      <w:tblPr>
        <w:tblW w:w="897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240"/>
        <w:gridCol w:w="1280"/>
        <w:gridCol w:w="1220"/>
        <w:gridCol w:w="1505"/>
        <w:gridCol w:w="1180"/>
      </w:tblGrid>
      <w:tr w:rsidR="00580BAA" w:rsidRPr="00580BAA" w:rsidTr="00580BA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580BAA" w:rsidRPr="00580BAA" w:rsidRDefault="00580BAA" w:rsidP="00580B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80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Ročná výška splátok  / rok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580BAA" w:rsidRPr="00580BAA" w:rsidRDefault="00580BAA" w:rsidP="0058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80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2010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580BAA" w:rsidRPr="00580BAA" w:rsidRDefault="00580BAA" w:rsidP="0058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80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580BAA" w:rsidRPr="00580BAA" w:rsidRDefault="00580BAA" w:rsidP="0058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80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2012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580BAA" w:rsidRPr="00580BAA" w:rsidRDefault="00580BAA" w:rsidP="0058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80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580BAA" w:rsidRPr="00580BAA" w:rsidRDefault="00580BAA" w:rsidP="0058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80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2014</w:t>
            </w:r>
          </w:p>
        </w:tc>
      </w:tr>
      <w:tr w:rsidR="00580BAA" w:rsidRPr="00580BAA" w:rsidTr="00580BA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BAA" w:rsidRPr="00580BAA" w:rsidRDefault="00580BAA" w:rsidP="00580B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80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istina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BAA" w:rsidRPr="00580BAA" w:rsidRDefault="00580BAA" w:rsidP="00580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80B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185 783,00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BAA" w:rsidRPr="00580BAA" w:rsidRDefault="00580BAA" w:rsidP="00580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80B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694 612,00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BAA" w:rsidRPr="00580BAA" w:rsidRDefault="00580BAA" w:rsidP="00580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80B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278 517,00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BAA" w:rsidRPr="00580BAA" w:rsidRDefault="00580BAA" w:rsidP="00580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80B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1 375 713,00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BAA" w:rsidRPr="00580BAA" w:rsidRDefault="00580BAA" w:rsidP="00580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80B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201 921,00</w:t>
            </w:r>
          </w:p>
        </w:tc>
      </w:tr>
      <w:tr w:rsidR="00580BAA" w:rsidRPr="00580BAA" w:rsidTr="00580BA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BAA" w:rsidRPr="00580BAA" w:rsidRDefault="00580BAA" w:rsidP="00580B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80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úroky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BAA" w:rsidRPr="00580BAA" w:rsidRDefault="00580BAA" w:rsidP="00580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80B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34 180,00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BAA" w:rsidRPr="00580BAA" w:rsidRDefault="00580BAA" w:rsidP="00580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80B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52 811,00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BAA" w:rsidRPr="00580BAA" w:rsidRDefault="00580BAA" w:rsidP="00580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80B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62 357,00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BAA" w:rsidRPr="00580BAA" w:rsidRDefault="00580BAA" w:rsidP="00580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80B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42 083,00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BAA" w:rsidRPr="00580BAA" w:rsidRDefault="00580BAA" w:rsidP="00580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80B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40 193,00</w:t>
            </w:r>
          </w:p>
        </w:tc>
      </w:tr>
      <w:tr w:rsidR="00580BAA" w:rsidRPr="00580BAA" w:rsidTr="00580BA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580BAA" w:rsidRPr="00580BAA" w:rsidRDefault="00580BAA" w:rsidP="00580B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80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SPOLU :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580BAA" w:rsidRPr="00580BAA" w:rsidRDefault="00580BAA" w:rsidP="00580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80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219 963,00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580BAA" w:rsidRPr="00580BAA" w:rsidRDefault="00580BAA" w:rsidP="00580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80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747 423,00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580BAA" w:rsidRPr="00580BAA" w:rsidRDefault="00580BAA" w:rsidP="00580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80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340 874,00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580BAA" w:rsidRPr="00580BAA" w:rsidRDefault="00580BAA" w:rsidP="00580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80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1 417 796,00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580BAA" w:rsidRPr="00580BAA" w:rsidRDefault="00580BAA" w:rsidP="00580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80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242 114,00</w:t>
            </w:r>
          </w:p>
        </w:tc>
      </w:tr>
    </w:tbl>
    <w:p w:rsidR="00580BAA" w:rsidRDefault="00580BAA" w:rsidP="00580BAA">
      <w:pPr>
        <w:pStyle w:val="Default"/>
        <w:ind w:firstLine="708"/>
        <w:jc w:val="both"/>
        <w:rPr>
          <w:iCs/>
          <w:sz w:val="26"/>
          <w:szCs w:val="26"/>
        </w:rPr>
      </w:pPr>
    </w:p>
    <w:p w:rsidR="00154AEA" w:rsidRPr="00D85CB5" w:rsidRDefault="00580BAA" w:rsidP="00154AEA">
      <w:pPr>
        <w:pStyle w:val="Default"/>
        <w:ind w:firstLine="708"/>
        <w:jc w:val="both"/>
        <w:rPr>
          <w:iCs/>
          <w:sz w:val="23"/>
          <w:szCs w:val="23"/>
        </w:rPr>
      </w:pPr>
      <w:r w:rsidRPr="00D85CB5">
        <w:rPr>
          <w:iCs/>
          <w:sz w:val="23"/>
          <w:szCs w:val="23"/>
        </w:rPr>
        <w:t xml:space="preserve">Mesto Stará Ľubovňa </w:t>
      </w:r>
      <w:r w:rsidR="00086E58" w:rsidRPr="00D85CB5">
        <w:rPr>
          <w:iCs/>
          <w:sz w:val="23"/>
          <w:szCs w:val="23"/>
        </w:rPr>
        <w:t xml:space="preserve">v roku 2013 reštrukturalizovalo úverové zaťaženie mesta, prostredníctvom vyplatenia dvoch dlhodobých kapitálových úverov a jedného krátkodobého kapitálového úveru, čím sa zlepšila východisková situácia pre ďalšie rozpočtované obdobie mesta v oblasti finančných operácií a v oblasti hodnotenia celkovej zadlženosti mesta. </w:t>
      </w:r>
      <w:r w:rsidR="00154AEA" w:rsidRPr="00D85CB5">
        <w:rPr>
          <w:iCs/>
          <w:sz w:val="23"/>
          <w:szCs w:val="23"/>
        </w:rPr>
        <w:t xml:space="preserve">Predčasné splatenie úverov malo vplyv aj na výšku platenej úrokovej miery. </w:t>
      </w:r>
    </w:p>
    <w:p w:rsidR="00086E58" w:rsidRPr="00D85CB5" w:rsidRDefault="00086E58" w:rsidP="00086E58">
      <w:pPr>
        <w:pStyle w:val="Default"/>
        <w:ind w:firstLine="708"/>
        <w:jc w:val="both"/>
        <w:rPr>
          <w:iCs/>
          <w:sz w:val="23"/>
          <w:szCs w:val="23"/>
        </w:rPr>
      </w:pPr>
    </w:p>
    <w:p w:rsidR="00154AEA" w:rsidRPr="00D85CB5" w:rsidRDefault="00154AEA" w:rsidP="00086E58">
      <w:pPr>
        <w:pStyle w:val="Default"/>
        <w:ind w:firstLine="708"/>
        <w:jc w:val="both"/>
        <w:rPr>
          <w:sz w:val="23"/>
          <w:szCs w:val="23"/>
        </w:rPr>
      </w:pPr>
      <w:r w:rsidRPr="00D85CB5">
        <w:rPr>
          <w:iCs/>
          <w:sz w:val="23"/>
          <w:szCs w:val="23"/>
        </w:rPr>
        <w:t xml:space="preserve">Prehľad o stave a vývoji dlhu, splátok, dlhovej službe a ukazovateľoch v zmysle </w:t>
      </w:r>
      <w:r w:rsidR="00F94FB4" w:rsidRPr="00D85CB5">
        <w:rPr>
          <w:iCs/>
          <w:sz w:val="23"/>
          <w:szCs w:val="23"/>
        </w:rPr>
        <w:t xml:space="preserve">§ 17 ods. 6 </w:t>
      </w:r>
      <w:r w:rsidRPr="00D85CB5">
        <w:rPr>
          <w:iCs/>
          <w:sz w:val="23"/>
          <w:szCs w:val="23"/>
        </w:rPr>
        <w:t xml:space="preserve">zákona </w:t>
      </w:r>
      <w:r w:rsidRPr="00D85CB5">
        <w:rPr>
          <w:sz w:val="23"/>
          <w:szCs w:val="23"/>
        </w:rPr>
        <w:t xml:space="preserve">č. 583/2004 </w:t>
      </w:r>
      <w:proofErr w:type="spellStart"/>
      <w:r w:rsidRPr="00D85CB5">
        <w:rPr>
          <w:sz w:val="23"/>
          <w:szCs w:val="23"/>
        </w:rPr>
        <w:t>Z.z</w:t>
      </w:r>
      <w:proofErr w:type="spellEnd"/>
      <w:r w:rsidRPr="00D85CB5">
        <w:rPr>
          <w:sz w:val="23"/>
          <w:szCs w:val="23"/>
        </w:rPr>
        <w:t>. o rozpočtových pravidlách</w:t>
      </w:r>
    </w:p>
    <w:p w:rsidR="00154AEA" w:rsidRPr="00E658E8" w:rsidRDefault="00E658E8" w:rsidP="00E658E8">
      <w:pPr>
        <w:pStyle w:val="Default"/>
        <w:ind w:left="4956" w:firstLine="708"/>
        <w:jc w:val="both"/>
        <w:rPr>
          <w:iCs/>
          <w:sz w:val="18"/>
          <w:szCs w:val="18"/>
        </w:rPr>
      </w:pPr>
      <w:r>
        <w:rPr>
          <w:iCs/>
          <w:sz w:val="26"/>
          <w:szCs w:val="26"/>
        </w:rPr>
        <w:t>v Eur</w:t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  <w:t xml:space="preserve"> </w:t>
      </w:r>
      <w:r w:rsidR="00D61EFD">
        <w:rPr>
          <w:iCs/>
          <w:sz w:val="18"/>
          <w:szCs w:val="18"/>
        </w:rPr>
        <w:t>t</w:t>
      </w:r>
      <w:r w:rsidRPr="00154AEA">
        <w:rPr>
          <w:iCs/>
          <w:sz w:val="18"/>
          <w:szCs w:val="18"/>
        </w:rPr>
        <w:t>ab.</w:t>
      </w:r>
      <w:r w:rsidR="00D61EFD">
        <w:rPr>
          <w:iCs/>
          <w:sz w:val="18"/>
          <w:szCs w:val="18"/>
        </w:rPr>
        <w:t xml:space="preserve"> </w:t>
      </w:r>
      <w:r>
        <w:rPr>
          <w:iCs/>
          <w:sz w:val="18"/>
          <w:szCs w:val="18"/>
        </w:rPr>
        <w:t>č. 14</w:t>
      </w:r>
    </w:p>
    <w:tbl>
      <w:tblPr>
        <w:tblW w:w="10652" w:type="dxa"/>
        <w:tblInd w:w="-4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140"/>
        <w:gridCol w:w="1131"/>
        <w:gridCol w:w="1134"/>
        <w:gridCol w:w="1134"/>
        <w:gridCol w:w="1134"/>
        <w:gridCol w:w="1134"/>
        <w:gridCol w:w="1134"/>
        <w:gridCol w:w="1151"/>
      </w:tblGrid>
      <w:tr w:rsidR="00154AEA" w:rsidRPr="00154AEA" w:rsidTr="00E658E8">
        <w:trPr>
          <w:trHeight w:val="300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Rok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2007</w:t>
            </w:r>
          </w:p>
        </w:tc>
        <w:tc>
          <w:tcPr>
            <w:tcW w:w="11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2008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2009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2011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2014</w:t>
            </w:r>
          </w:p>
        </w:tc>
      </w:tr>
      <w:tr w:rsidR="00154AEA" w:rsidRPr="00154AEA" w:rsidTr="00E658E8">
        <w:trPr>
          <w:trHeight w:val="49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EA" w:rsidRPr="00154AEA" w:rsidRDefault="00154AEA" w:rsidP="00154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lastRenderedPageBreak/>
              <w:t xml:space="preserve">Celková suma dlhu bez ŠFRB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470 125,00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401 281,00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935 260,00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793 228,00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658 248,00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525 765,00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656 241,00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1 252 596,00</w:t>
            </w:r>
          </w:p>
        </w:tc>
      </w:tr>
      <w:tr w:rsidR="00154AEA" w:rsidRPr="00154AEA" w:rsidTr="00E658E8">
        <w:trPr>
          <w:trHeight w:val="73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EA" w:rsidRPr="00154AEA" w:rsidRDefault="00154AEA" w:rsidP="00154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Suma ročných splátok vrátane úrokov bez ŠFRB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97 789,00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95 278,00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148 759,00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153 914,00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164 161,00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165 027,00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542 014,00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152 545,00</w:t>
            </w:r>
          </w:p>
        </w:tc>
      </w:tr>
      <w:tr w:rsidR="00154AEA" w:rsidRPr="00154AEA" w:rsidTr="00E658E8">
        <w:trPr>
          <w:trHeight w:val="49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EA" w:rsidRPr="00154AEA" w:rsidRDefault="00154AEA" w:rsidP="00154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Dlhová služba v roku vrátane ŠFRB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113 092,00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118 602,00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204 993,00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219 963,00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747 423,00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340 874,00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1 417 796,00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242 114,00</w:t>
            </w:r>
          </w:p>
        </w:tc>
      </w:tr>
      <w:tr w:rsidR="00154AEA" w:rsidRPr="00154AEA" w:rsidTr="00E658E8">
        <w:trPr>
          <w:trHeight w:val="49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EA" w:rsidRPr="00154AEA" w:rsidRDefault="00154AEA" w:rsidP="00154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 xml:space="preserve">Skutočné bežné príjmy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7 351 723,00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7 910 844,00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7 919 192,00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7 469 587,00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7 770 364,00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7 667 601,00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7 889 742,00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8 313 501,00</w:t>
            </w:r>
          </w:p>
        </w:tc>
      </w:tr>
      <w:tr w:rsidR="00154AEA" w:rsidRPr="00154AEA" w:rsidTr="00E658E8">
        <w:trPr>
          <w:trHeight w:val="49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EA" w:rsidRPr="00154AEA" w:rsidRDefault="00154AEA" w:rsidP="00154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Suma dlhu mesta do 60 %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6,39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5,07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11,81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10,62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8,47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8,32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15,07</w:t>
            </w:r>
          </w:p>
        </w:tc>
      </w:tr>
      <w:tr w:rsidR="00154AEA" w:rsidRPr="00154AEA" w:rsidTr="00E658E8">
        <w:trPr>
          <w:trHeight w:val="75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EA" w:rsidRPr="00154AEA" w:rsidRDefault="00154AEA" w:rsidP="00154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Suma ročných splátok vrátane úrokov do 25 %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1,33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6,87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4AEA" w:rsidRPr="00154AEA" w:rsidRDefault="00154AEA" w:rsidP="0015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1,83</w:t>
            </w:r>
          </w:p>
        </w:tc>
      </w:tr>
    </w:tbl>
    <w:p w:rsidR="00086E58" w:rsidRDefault="00086E58" w:rsidP="00086E58">
      <w:pPr>
        <w:pStyle w:val="Default"/>
        <w:ind w:firstLine="708"/>
        <w:jc w:val="both"/>
        <w:rPr>
          <w:b/>
          <w:iCs/>
          <w:smallCaps/>
          <w:sz w:val="26"/>
          <w:szCs w:val="26"/>
        </w:rPr>
      </w:pPr>
    </w:p>
    <w:p w:rsidR="00930546" w:rsidRPr="00930546" w:rsidRDefault="00930546" w:rsidP="00930546">
      <w:pPr>
        <w:pStyle w:val="Default"/>
        <w:ind w:firstLine="708"/>
        <w:jc w:val="both"/>
        <w:rPr>
          <w:rFonts w:eastAsia="Times New Roman"/>
          <w:sz w:val="23"/>
          <w:szCs w:val="23"/>
          <w:lang w:eastAsia="sk-SK"/>
        </w:rPr>
      </w:pPr>
      <w:r w:rsidRPr="00930546">
        <w:rPr>
          <w:sz w:val="23"/>
          <w:szCs w:val="23"/>
        </w:rPr>
        <w:t xml:space="preserve">Údaje o celkovom dlhu mesta, pričom sa jedná o tzv. "zákonné kritérium", teda dlh podľa § 17 ods. 8) Zákona 583/2004 </w:t>
      </w:r>
      <w:proofErr w:type="spellStart"/>
      <w:r w:rsidRPr="00930546">
        <w:rPr>
          <w:sz w:val="23"/>
          <w:szCs w:val="23"/>
        </w:rPr>
        <w:t>Z.z</w:t>
      </w:r>
      <w:proofErr w:type="spellEnd"/>
      <w:r w:rsidRPr="00930546">
        <w:rPr>
          <w:sz w:val="23"/>
          <w:szCs w:val="23"/>
        </w:rPr>
        <w:t xml:space="preserve">. (nezapočítavajú sa záväzky z úverov poskytnutých z bývalých štátnych fondov a Štátneho fondu rozvoja bývania, a tiež záväzky z návratných zdrojov financovania prijatých na zabezpečenie </w:t>
      </w:r>
      <w:proofErr w:type="spellStart"/>
      <w:r w:rsidRPr="00930546">
        <w:rPr>
          <w:sz w:val="23"/>
          <w:szCs w:val="23"/>
        </w:rPr>
        <w:t>predfinancovania</w:t>
      </w:r>
      <w:proofErr w:type="spellEnd"/>
      <w:r w:rsidRPr="00930546">
        <w:rPr>
          <w:sz w:val="23"/>
          <w:szCs w:val="23"/>
        </w:rPr>
        <w:t xml:space="preserve"> eurofondov). Dlh je uvádzaný v pomere k bežným príjmom za predchádzajúci rok a podľa zákona by nemal presiahnuť úroveň 60 %. </w:t>
      </w:r>
      <w:r w:rsidRPr="00930546">
        <w:rPr>
          <w:rFonts w:eastAsia="Times New Roman"/>
          <w:sz w:val="23"/>
          <w:szCs w:val="23"/>
          <w:lang w:eastAsia="sk-SK"/>
        </w:rPr>
        <w:t xml:space="preserve">Výdavky na splácanie úrokov z úverov sú </w:t>
      </w:r>
      <w:r w:rsidRPr="00930546">
        <w:rPr>
          <w:rFonts w:eastAsia="Times New Roman"/>
          <w:b/>
          <w:sz w:val="23"/>
          <w:szCs w:val="23"/>
          <w:lang w:eastAsia="sk-SK"/>
        </w:rPr>
        <w:t>hlboko pod stanovenú hranicu,</w:t>
      </w:r>
      <w:r>
        <w:rPr>
          <w:rFonts w:eastAsia="Times New Roman"/>
          <w:b/>
          <w:sz w:val="23"/>
          <w:szCs w:val="23"/>
          <w:lang w:eastAsia="sk-SK"/>
        </w:rPr>
        <w:t xml:space="preserve">  tieto v porovnaní s rokom 2014</w:t>
      </w:r>
      <w:r w:rsidRPr="00930546">
        <w:rPr>
          <w:rFonts w:eastAsia="Times New Roman"/>
          <w:b/>
          <w:sz w:val="23"/>
          <w:szCs w:val="23"/>
          <w:lang w:eastAsia="sk-SK"/>
        </w:rPr>
        <w:t xml:space="preserve"> klesli, čo je pozitívnym trendom v tejto oblasti.</w:t>
      </w:r>
      <w:r w:rsidRPr="00930546">
        <w:rPr>
          <w:rFonts w:eastAsia="Times New Roman"/>
          <w:sz w:val="23"/>
          <w:szCs w:val="23"/>
          <w:lang w:eastAsia="sk-SK"/>
        </w:rPr>
        <w:t xml:space="preserve"> </w:t>
      </w:r>
    </w:p>
    <w:p w:rsidR="00930546" w:rsidRPr="00930546" w:rsidRDefault="00930546" w:rsidP="00086E58">
      <w:pPr>
        <w:pStyle w:val="Default"/>
        <w:ind w:firstLine="708"/>
        <w:jc w:val="both"/>
        <w:rPr>
          <w:sz w:val="23"/>
          <w:szCs w:val="23"/>
        </w:rPr>
      </w:pPr>
    </w:p>
    <w:p w:rsidR="004740B6" w:rsidRDefault="00F94FB4" w:rsidP="00930546">
      <w:pPr>
        <w:pStyle w:val="Default"/>
        <w:jc w:val="both"/>
        <w:rPr>
          <w:sz w:val="23"/>
          <w:szCs w:val="23"/>
        </w:rPr>
      </w:pPr>
      <w:r w:rsidRPr="00D85CB5">
        <w:rPr>
          <w:sz w:val="23"/>
          <w:szCs w:val="23"/>
        </w:rPr>
        <w:t>Výška nesplatených úverov zo ŠFRB k 31. 12. 201</w:t>
      </w:r>
      <w:r w:rsidR="008B1929" w:rsidRPr="00D85CB5">
        <w:rPr>
          <w:sz w:val="23"/>
          <w:szCs w:val="23"/>
        </w:rPr>
        <w:t>4</w:t>
      </w:r>
      <w:r w:rsidRPr="00D85CB5">
        <w:rPr>
          <w:sz w:val="23"/>
          <w:szCs w:val="23"/>
        </w:rPr>
        <w:t xml:space="preserve"> predstavuje </w:t>
      </w:r>
      <w:r w:rsidR="00930546">
        <w:rPr>
          <w:sz w:val="23"/>
          <w:szCs w:val="23"/>
        </w:rPr>
        <w:t>hodnotu</w:t>
      </w:r>
      <w:r w:rsidRPr="00D85CB5">
        <w:rPr>
          <w:sz w:val="23"/>
          <w:szCs w:val="23"/>
        </w:rPr>
        <w:t xml:space="preserve"> 2.</w:t>
      </w:r>
      <w:r w:rsidR="008B1929" w:rsidRPr="00D85CB5">
        <w:rPr>
          <w:sz w:val="23"/>
          <w:szCs w:val="23"/>
        </w:rPr>
        <w:t>286</w:t>
      </w:r>
      <w:r w:rsidRPr="00D85CB5">
        <w:rPr>
          <w:sz w:val="23"/>
          <w:szCs w:val="23"/>
        </w:rPr>
        <w:t>.04</w:t>
      </w:r>
      <w:r w:rsidR="008B1929" w:rsidRPr="00D85CB5">
        <w:rPr>
          <w:sz w:val="23"/>
          <w:szCs w:val="23"/>
        </w:rPr>
        <w:t>9</w:t>
      </w:r>
      <w:r w:rsidRPr="00D85CB5">
        <w:rPr>
          <w:sz w:val="23"/>
          <w:szCs w:val="23"/>
        </w:rPr>
        <w:t>,</w:t>
      </w:r>
      <w:r w:rsidR="008B1929" w:rsidRPr="00D85CB5">
        <w:rPr>
          <w:sz w:val="23"/>
          <w:szCs w:val="23"/>
        </w:rPr>
        <w:t>65</w:t>
      </w:r>
      <w:r w:rsidR="00930546">
        <w:rPr>
          <w:sz w:val="23"/>
          <w:szCs w:val="23"/>
        </w:rPr>
        <w:t xml:space="preserve"> eur. </w:t>
      </w:r>
      <w:r w:rsidRPr="00D85CB5">
        <w:rPr>
          <w:sz w:val="23"/>
          <w:szCs w:val="23"/>
        </w:rPr>
        <w:t xml:space="preserve">Mesto okrem uvedených </w:t>
      </w:r>
      <w:r w:rsidR="008B1929" w:rsidRPr="00D85CB5">
        <w:rPr>
          <w:sz w:val="23"/>
          <w:szCs w:val="23"/>
        </w:rPr>
        <w:t>dlhodobých záväzkov - úverov</w:t>
      </w:r>
      <w:r w:rsidRPr="00D85CB5">
        <w:rPr>
          <w:sz w:val="23"/>
          <w:szCs w:val="23"/>
        </w:rPr>
        <w:t xml:space="preserve"> eviduje </w:t>
      </w:r>
      <w:r w:rsidR="004740B6" w:rsidRPr="00D85CB5">
        <w:rPr>
          <w:sz w:val="23"/>
          <w:szCs w:val="23"/>
        </w:rPr>
        <w:t>:</w:t>
      </w:r>
    </w:p>
    <w:p w:rsidR="00930546" w:rsidRPr="00D85CB5" w:rsidRDefault="00930546" w:rsidP="00930546">
      <w:pPr>
        <w:pStyle w:val="Default"/>
        <w:jc w:val="both"/>
        <w:rPr>
          <w:sz w:val="23"/>
          <w:szCs w:val="23"/>
        </w:rPr>
      </w:pPr>
    </w:p>
    <w:p w:rsidR="00E658E8" w:rsidRPr="00D85CB5" w:rsidRDefault="00F94FB4" w:rsidP="00E658E8">
      <w:pPr>
        <w:pStyle w:val="Default"/>
        <w:numPr>
          <w:ilvl w:val="0"/>
          <w:numId w:val="5"/>
        </w:numPr>
        <w:jc w:val="both"/>
        <w:rPr>
          <w:sz w:val="23"/>
          <w:szCs w:val="23"/>
        </w:rPr>
      </w:pPr>
      <w:r w:rsidRPr="00D85CB5">
        <w:rPr>
          <w:sz w:val="23"/>
          <w:szCs w:val="23"/>
        </w:rPr>
        <w:t xml:space="preserve"> </w:t>
      </w:r>
      <w:r w:rsidR="00E658E8" w:rsidRPr="00D85CB5">
        <w:rPr>
          <w:sz w:val="23"/>
          <w:szCs w:val="23"/>
        </w:rPr>
        <w:t xml:space="preserve">záväzok </w:t>
      </w:r>
      <w:r w:rsidRPr="00D85CB5">
        <w:rPr>
          <w:sz w:val="23"/>
          <w:szCs w:val="23"/>
        </w:rPr>
        <w:t xml:space="preserve">za obnovu mestských komunikácií voči </w:t>
      </w:r>
      <w:proofErr w:type="spellStart"/>
      <w:r w:rsidRPr="00D85CB5">
        <w:rPr>
          <w:sz w:val="23"/>
          <w:szCs w:val="23"/>
        </w:rPr>
        <w:t>Eurovii</w:t>
      </w:r>
      <w:proofErr w:type="spellEnd"/>
      <w:r w:rsidRPr="00D85CB5">
        <w:rPr>
          <w:sz w:val="23"/>
          <w:szCs w:val="23"/>
        </w:rPr>
        <w:t xml:space="preserve"> SK, </w:t>
      </w:r>
      <w:proofErr w:type="spellStart"/>
      <w:r w:rsidRPr="00D85CB5">
        <w:rPr>
          <w:sz w:val="23"/>
          <w:szCs w:val="23"/>
        </w:rPr>
        <w:t>a.s</w:t>
      </w:r>
      <w:proofErr w:type="spellEnd"/>
      <w:r w:rsidRPr="00D85CB5">
        <w:rPr>
          <w:sz w:val="23"/>
          <w:szCs w:val="23"/>
        </w:rPr>
        <w:t xml:space="preserve">. Košice vo výške </w:t>
      </w:r>
      <w:r w:rsidR="004740B6" w:rsidRPr="00D85CB5">
        <w:rPr>
          <w:sz w:val="23"/>
          <w:szCs w:val="23"/>
        </w:rPr>
        <w:t>81.857,00</w:t>
      </w:r>
      <w:r w:rsidRPr="00D85CB5">
        <w:rPr>
          <w:sz w:val="23"/>
          <w:szCs w:val="23"/>
        </w:rPr>
        <w:t xml:space="preserve"> €</w:t>
      </w:r>
      <w:r w:rsidR="004740B6" w:rsidRPr="00D85CB5">
        <w:rPr>
          <w:sz w:val="23"/>
          <w:szCs w:val="23"/>
        </w:rPr>
        <w:t xml:space="preserve"> s dobou splácania do roku 2020</w:t>
      </w:r>
      <w:r w:rsidR="00E658E8" w:rsidRPr="00D85CB5">
        <w:rPr>
          <w:sz w:val="23"/>
          <w:szCs w:val="23"/>
        </w:rPr>
        <w:t xml:space="preserve">, </w:t>
      </w:r>
    </w:p>
    <w:p w:rsidR="00E658E8" w:rsidRPr="00D85CB5" w:rsidRDefault="00E658E8" w:rsidP="00E658E8">
      <w:pPr>
        <w:pStyle w:val="Default"/>
        <w:numPr>
          <w:ilvl w:val="0"/>
          <w:numId w:val="5"/>
        </w:numPr>
        <w:jc w:val="both"/>
        <w:rPr>
          <w:sz w:val="23"/>
          <w:szCs w:val="23"/>
        </w:rPr>
      </w:pPr>
      <w:r w:rsidRPr="00D85CB5">
        <w:rPr>
          <w:sz w:val="23"/>
          <w:szCs w:val="23"/>
        </w:rPr>
        <w:t>d</w:t>
      </w:r>
      <w:r w:rsidR="008B1929" w:rsidRPr="00D85CB5">
        <w:rPr>
          <w:sz w:val="23"/>
          <w:szCs w:val="23"/>
        </w:rPr>
        <w:t>lhodob</w:t>
      </w:r>
      <w:r w:rsidRPr="00D85CB5">
        <w:rPr>
          <w:sz w:val="23"/>
          <w:szCs w:val="23"/>
        </w:rPr>
        <w:t xml:space="preserve">ý </w:t>
      </w:r>
      <w:r w:rsidR="008B1929" w:rsidRPr="00D85CB5">
        <w:rPr>
          <w:sz w:val="23"/>
          <w:szCs w:val="23"/>
        </w:rPr>
        <w:t>záväz</w:t>
      </w:r>
      <w:r w:rsidRPr="00D85CB5">
        <w:rPr>
          <w:sz w:val="23"/>
          <w:szCs w:val="23"/>
        </w:rPr>
        <w:t>o</w:t>
      </w:r>
      <w:r w:rsidR="008B1929" w:rsidRPr="00D85CB5">
        <w:rPr>
          <w:sz w:val="23"/>
          <w:szCs w:val="23"/>
        </w:rPr>
        <w:t>k vyplývajúc</w:t>
      </w:r>
      <w:r w:rsidRPr="00D85CB5">
        <w:rPr>
          <w:sz w:val="23"/>
          <w:szCs w:val="23"/>
        </w:rPr>
        <w:t>i</w:t>
      </w:r>
      <w:r w:rsidR="008B1929" w:rsidRPr="00D85CB5">
        <w:rPr>
          <w:sz w:val="23"/>
          <w:szCs w:val="23"/>
        </w:rPr>
        <w:t xml:space="preserve"> z nájmu - PSK - knižnica v sume 38.677,00 € (odpočet kúpnej ceny  provinčného domu z nájmu)</w:t>
      </w:r>
      <w:r w:rsidRPr="00D85CB5">
        <w:rPr>
          <w:sz w:val="23"/>
          <w:szCs w:val="23"/>
        </w:rPr>
        <w:t>,</w:t>
      </w:r>
    </w:p>
    <w:p w:rsidR="008B1929" w:rsidRPr="00D85CB5" w:rsidRDefault="00E658E8" w:rsidP="00E658E8">
      <w:pPr>
        <w:pStyle w:val="Default"/>
        <w:numPr>
          <w:ilvl w:val="0"/>
          <w:numId w:val="5"/>
        </w:numPr>
        <w:tabs>
          <w:tab w:val="left" w:pos="1985"/>
        </w:tabs>
        <w:jc w:val="both"/>
        <w:rPr>
          <w:sz w:val="23"/>
          <w:szCs w:val="23"/>
        </w:rPr>
      </w:pPr>
      <w:r w:rsidRPr="00D85CB5">
        <w:rPr>
          <w:sz w:val="23"/>
          <w:szCs w:val="23"/>
        </w:rPr>
        <w:t xml:space="preserve">záväzok voči nájomcovi </w:t>
      </w:r>
      <w:r w:rsidR="008B1929" w:rsidRPr="00D85CB5">
        <w:rPr>
          <w:sz w:val="23"/>
          <w:szCs w:val="23"/>
        </w:rPr>
        <w:t xml:space="preserve">Jozef </w:t>
      </w:r>
      <w:proofErr w:type="spellStart"/>
      <w:r w:rsidR="008B1929" w:rsidRPr="00D85CB5">
        <w:rPr>
          <w:sz w:val="23"/>
          <w:szCs w:val="23"/>
        </w:rPr>
        <w:t>Krulčík</w:t>
      </w:r>
      <w:proofErr w:type="spellEnd"/>
      <w:r w:rsidR="008B1929" w:rsidRPr="00D85CB5">
        <w:rPr>
          <w:sz w:val="23"/>
          <w:szCs w:val="23"/>
        </w:rPr>
        <w:t xml:space="preserve"> - </w:t>
      </w:r>
      <w:proofErr w:type="spellStart"/>
      <w:r w:rsidR="008B1929" w:rsidRPr="00D85CB5">
        <w:rPr>
          <w:sz w:val="23"/>
          <w:szCs w:val="23"/>
        </w:rPr>
        <w:t>Electronic</w:t>
      </w:r>
      <w:proofErr w:type="spellEnd"/>
      <w:r w:rsidR="008B1929" w:rsidRPr="00D85CB5">
        <w:rPr>
          <w:sz w:val="23"/>
          <w:szCs w:val="23"/>
        </w:rPr>
        <w:t xml:space="preserve"> v sume 24.390,00 € (odpočet z nájmu rekonštrukcia domu na </w:t>
      </w:r>
      <w:proofErr w:type="spellStart"/>
      <w:r w:rsidR="008B1929" w:rsidRPr="00D85CB5">
        <w:rPr>
          <w:sz w:val="23"/>
          <w:szCs w:val="23"/>
        </w:rPr>
        <w:t>Nám.sv.Mikuláša</w:t>
      </w:r>
      <w:proofErr w:type="spellEnd"/>
      <w:r w:rsidR="008B1929" w:rsidRPr="00D85CB5">
        <w:rPr>
          <w:sz w:val="23"/>
          <w:szCs w:val="23"/>
        </w:rPr>
        <w:t xml:space="preserve"> 5)</w:t>
      </w:r>
      <w:r w:rsidRPr="00D85CB5">
        <w:rPr>
          <w:sz w:val="23"/>
          <w:szCs w:val="23"/>
        </w:rPr>
        <w:t xml:space="preserve">. </w:t>
      </w:r>
    </w:p>
    <w:p w:rsidR="00F94FB4" w:rsidRPr="00D85CB5" w:rsidRDefault="00F94FB4" w:rsidP="00E658E8">
      <w:pPr>
        <w:pStyle w:val="Zkladntext"/>
        <w:suppressAutoHyphens/>
        <w:rPr>
          <w:sz w:val="23"/>
          <w:szCs w:val="23"/>
        </w:rPr>
      </w:pPr>
    </w:p>
    <w:p w:rsidR="00982947" w:rsidRPr="00A52865" w:rsidRDefault="00982947" w:rsidP="00A52865">
      <w:pPr>
        <w:pStyle w:val="Zkladntext"/>
        <w:suppressAutoHyphens/>
        <w:rPr>
          <w:sz w:val="23"/>
          <w:szCs w:val="23"/>
        </w:rPr>
      </w:pPr>
      <w:r w:rsidRPr="00D85CB5">
        <w:rPr>
          <w:sz w:val="23"/>
          <w:szCs w:val="23"/>
        </w:rPr>
        <w:t>Výška splateného úverového dlhu mesta Stará Ľubovňa (bez ŠFRB) v prepočte na jedného oby</w:t>
      </w:r>
      <w:r w:rsidR="00A52865">
        <w:rPr>
          <w:sz w:val="23"/>
          <w:szCs w:val="23"/>
        </w:rPr>
        <w:t xml:space="preserve">vateľa v jednotlivých rokoch : </w:t>
      </w:r>
    </w:p>
    <w:p w:rsidR="00982947" w:rsidRPr="00E658E8" w:rsidRDefault="00982947" w:rsidP="00982947">
      <w:pPr>
        <w:pStyle w:val="Default"/>
        <w:ind w:left="4956" w:firstLine="708"/>
        <w:jc w:val="both"/>
        <w:rPr>
          <w:iCs/>
          <w:sz w:val="18"/>
          <w:szCs w:val="18"/>
        </w:rPr>
      </w:pPr>
      <w:r>
        <w:rPr>
          <w:iCs/>
          <w:sz w:val="26"/>
          <w:szCs w:val="26"/>
        </w:rPr>
        <w:t>v Eur</w:t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  <w:t xml:space="preserve"> </w:t>
      </w:r>
      <w:proofErr w:type="spellStart"/>
      <w:r w:rsidR="00D61EFD">
        <w:rPr>
          <w:iCs/>
          <w:sz w:val="18"/>
          <w:szCs w:val="18"/>
        </w:rPr>
        <w:t>t</w:t>
      </w:r>
      <w:r w:rsidRPr="00154AEA">
        <w:rPr>
          <w:iCs/>
          <w:sz w:val="18"/>
          <w:szCs w:val="18"/>
        </w:rPr>
        <w:t>ab.</w:t>
      </w:r>
      <w:r>
        <w:rPr>
          <w:iCs/>
          <w:sz w:val="18"/>
          <w:szCs w:val="18"/>
        </w:rPr>
        <w:t>č</w:t>
      </w:r>
      <w:proofErr w:type="spellEnd"/>
      <w:r>
        <w:rPr>
          <w:iCs/>
          <w:sz w:val="18"/>
          <w:szCs w:val="18"/>
        </w:rPr>
        <w:t>. 15</w:t>
      </w:r>
    </w:p>
    <w:p w:rsidR="00982947" w:rsidRDefault="00982947" w:rsidP="00E658E8">
      <w:pPr>
        <w:pStyle w:val="Zkladntext"/>
        <w:suppressAutoHyphens/>
        <w:rPr>
          <w:sz w:val="24"/>
          <w:szCs w:val="24"/>
        </w:rPr>
      </w:pPr>
    </w:p>
    <w:tbl>
      <w:tblPr>
        <w:tblW w:w="8924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140"/>
        <w:gridCol w:w="1060"/>
        <w:gridCol w:w="1060"/>
        <w:gridCol w:w="1060"/>
        <w:gridCol w:w="1060"/>
      </w:tblGrid>
      <w:tr w:rsidR="00982947" w:rsidRPr="00982947" w:rsidTr="00982947">
        <w:trPr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982947" w:rsidRPr="00624D20" w:rsidRDefault="00982947" w:rsidP="0062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982947" w:rsidRPr="00624D20" w:rsidRDefault="00982947" w:rsidP="0062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2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2010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982947" w:rsidRPr="00624D20" w:rsidRDefault="00982947" w:rsidP="0062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2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2011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982947" w:rsidRPr="00624D20" w:rsidRDefault="00982947" w:rsidP="0062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2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2012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982947" w:rsidRPr="00624D20" w:rsidRDefault="00982947" w:rsidP="0062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2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982947" w:rsidRPr="00624D20" w:rsidRDefault="00982947" w:rsidP="0062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2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2014</w:t>
            </w:r>
          </w:p>
        </w:tc>
      </w:tr>
      <w:tr w:rsidR="00982947" w:rsidRPr="00982947" w:rsidTr="00982947">
        <w:trPr>
          <w:trHeight w:val="9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:rsidR="00982947" w:rsidRPr="00624D20" w:rsidRDefault="00982947" w:rsidP="00624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624D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Výška splateného úverového dlhu v prepočte na jedného obyvateľa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982947" w:rsidRPr="00624D20" w:rsidRDefault="00982947" w:rsidP="0062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62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9,49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982947" w:rsidRPr="00624D20" w:rsidRDefault="00982947" w:rsidP="0062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62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41,56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982947" w:rsidRPr="00624D20" w:rsidRDefault="00982947" w:rsidP="0062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62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15,38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982947" w:rsidRPr="00624D20" w:rsidRDefault="00982947" w:rsidP="0062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62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87,40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982947" w:rsidRPr="00624D20" w:rsidRDefault="00982947" w:rsidP="0062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62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14,91</w:t>
            </w:r>
          </w:p>
        </w:tc>
      </w:tr>
    </w:tbl>
    <w:p w:rsidR="003414A1" w:rsidRDefault="003414A1" w:rsidP="00086E58">
      <w:pPr>
        <w:pStyle w:val="Default"/>
        <w:ind w:firstLine="708"/>
        <w:jc w:val="both"/>
        <w:rPr>
          <w:b/>
          <w:bCs/>
          <w:sz w:val="23"/>
          <w:szCs w:val="23"/>
          <w:highlight w:val="yellow"/>
        </w:rPr>
      </w:pPr>
    </w:p>
    <w:p w:rsidR="00F94FB4" w:rsidRDefault="00E658E8" w:rsidP="00AF63F3">
      <w:pPr>
        <w:pStyle w:val="Default"/>
        <w:ind w:firstLine="708"/>
        <w:jc w:val="both"/>
        <w:rPr>
          <w:b/>
          <w:bCs/>
          <w:sz w:val="23"/>
          <w:szCs w:val="23"/>
        </w:rPr>
      </w:pPr>
      <w:r w:rsidRPr="003414A1">
        <w:rPr>
          <w:b/>
          <w:bCs/>
          <w:sz w:val="23"/>
          <w:szCs w:val="23"/>
        </w:rPr>
        <w:t xml:space="preserve">Mesto Stará Ľubovňa si svoje záväzky </w:t>
      </w:r>
      <w:r w:rsidR="003414A1">
        <w:rPr>
          <w:b/>
          <w:bCs/>
          <w:sz w:val="23"/>
          <w:szCs w:val="23"/>
        </w:rPr>
        <w:t xml:space="preserve">priebežne plnilo, v roku 2014 </w:t>
      </w:r>
      <w:r w:rsidRPr="003414A1">
        <w:rPr>
          <w:b/>
          <w:bCs/>
          <w:sz w:val="23"/>
          <w:szCs w:val="23"/>
        </w:rPr>
        <w:t>doš</w:t>
      </w:r>
      <w:r w:rsidR="003414A1">
        <w:rPr>
          <w:b/>
          <w:bCs/>
          <w:sz w:val="23"/>
          <w:szCs w:val="23"/>
        </w:rPr>
        <w:t xml:space="preserve">lo k novému úverovému zaťaženiu na prestavbu a rekonštrukciu kina TATRA v rámci cezhraničného projektu vo výške 450.000,0 €. </w:t>
      </w:r>
      <w:r>
        <w:rPr>
          <w:b/>
          <w:bCs/>
          <w:sz w:val="23"/>
          <w:szCs w:val="23"/>
        </w:rPr>
        <w:t xml:space="preserve"> Na základe uvedených údajov je možné konštatovať, že Mesto Stará Ľubovňa je </w:t>
      </w:r>
      <w:r w:rsidR="00AF63F3">
        <w:rPr>
          <w:b/>
          <w:bCs/>
          <w:sz w:val="23"/>
          <w:szCs w:val="23"/>
        </w:rPr>
        <w:t>v dobrej f</w:t>
      </w:r>
      <w:r>
        <w:rPr>
          <w:b/>
          <w:bCs/>
          <w:sz w:val="23"/>
          <w:szCs w:val="23"/>
        </w:rPr>
        <w:t>inančnej kondícií.</w:t>
      </w:r>
    </w:p>
    <w:p w:rsidR="00982947" w:rsidRPr="00E658E8" w:rsidRDefault="00982947" w:rsidP="00086E58">
      <w:pPr>
        <w:pStyle w:val="Default"/>
        <w:ind w:firstLine="708"/>
        <w:jc w:val="both"/>
        <w:rPr>
          <w:b/>
          <w:iCs/>
          <w:smallCaps/>
        </w:rPr>
      </w:pPr>
    </w:p>
    <w:p w:rsidR="001936DA" w:rsidRDefault="001936DA" w:rsidP="0050438F">
      <w:pPr>
        <w:pStyle w:val="Default"/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t xml:space="preserve">Údaje o hospodárení príspevkových organizácií v pôsobnosti mesta </w:t>
      </w:r>
    </w:p>
    <w:p w:rsidR="00A54BC0" w:rsidRDefault="00A54BC0" w:rsidP="0050438F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A54BC0" w:rsidRPr="00971BE1" w:rsidRDefault="00A54BC0" w:rsidP="00A54BC0">
      <w:pPr>
        <w:pStyle w:val="Default"/>
        <w:ind w:firstLine="708"/>
        <w:jc w:val="both"/>
        <w:rPr>
          <w:sz w:val="23"/>
          <w:szCs w:val="23"/>
        </w:rPr>
      </w:pPr>
      <w:r w:rsidRPr="00971BE1">
        <w:rPr>
          <w:sz w:val="23"/>
          <w:szCs w:val="23"/>
        </w:rPr>
        <w:t xml:space="preserve">V zmysle ustanovení § 21 ods. 2 zákona č. 523/2004 </w:t>
      </w:r>
      <w:proofErr w:type="spellStart"/>
      <w:r w:rsidRPr="00971BE1">
        <w:rPr>
          <w:sz w:val="23"/>
          <w:szCs w:val="23"/>
        </w:rPr>
        <w:t>Z.z</w:t>
      </w:r>
      <w:proofErr w:type="spellEnd"/>
      <w:r w:rsidRPr="00971BE1">
        <w:rPr>
          <w:sz w:val="23"/>
          <w:szCs w:val="23"/>
        </w:rPr>
        <w:t xml:space="preserve">. o rozpočtových pravidlách verejnej správy a o zmene a doplnení niektorých zákonov je príspevková organizácia právnická </w:t>
      </w:r>
      <w:r w:rsidRPr="00971BE1">
        <w:rPr>
          <w:sz w:val="23"/>
          <w:szCs w:val="23"/>
        </w:rPr>
        <w:lastRenderedPageBreak/>
        <w:t>osoba mesta, ktorej menej ako 50 % výrobných nákladov je pokrytých tržbami a ktorá je na rozpočet mesta napojená príspevkom.</w:t>
      </w:r>
    </w:p>
    <w:p w:rsidR="00A54BC0" w:rsidRPr="00971BE1" w:rsidRDefault="00A54BC0" w:rsidP="0050438F">
      <w:pPr>
        <w:pStyle w:val="Default"/>
        <w:jc w:val="both"/>
        <w:rPr>
          <w:sz w:val="23"/>
          <w:szCs w:val="23"/>
        </w:rPr>
      </w:pPr>
    </w:p>
    <w:p w:rsidR="008E6B7D" w:rsidRDefault="00A54BC0" w:rsidP="0050438F">
      <w:pPr>
        <w:pStyle w:val="Default"/>
        <w:jc w:val="both"/>
        <w:rPr>
          <w:sz w:val="23"/>
          <w:szCs w:val="23"/>
        </w:rPr>
      </w:pPr>
      <w:r w:rsidRPr="00971BE1">
        <w:rPr>
          <w:sz w:val="23"/>
          <w:szCs w:val="23"/>
        </w:rPr>
        <w:t>Na základe údajov získaných z „Výkazu ziskov a strát k 31. 12. 201</w:t>
      </w:r>
      <w:r w:rsidR="00D3047B" w:rsidRPr="00971BE1">
        <w:rPr>
          <w:sz w:val="23"/>
          <w:szCs w:val="23"/>
        </w:rPr>
        <w:t>4</w:t>
      </w:r>
      <w:r w:rsidRPr="00971BE1">
        <w:rPr>
          <w:sz w:val="23"/>
          <w:szCs w:val="23"/>
        </w:rPr>
        <w:t xml:space="preserve">“ </w:t>
      </w:r>
      <w:r w:rsidR="00D3047B" w:rsidRPr="00971BE1">
        <w:rPr>
          <w:sz w:val="23"/>
          <w:szCs w:val="23"/>
        </w:rPr>
        <w:t>je možné konštatovať</w:t>
      </w:r>
      <w:r w:rsidRPr="00971BE1">
        <w:rPr>
          <w:sz w:val="23"/>
          <w:szCs w:val="23"/>
        </w:rPr>
        <w:t>, že príspevkov</w:t>
      </w:r>
      <w:r w:rsidR="00C64ECC" w:rsidRPr="00971BE1">
        <w:rPr>
          <w:sz w:val="23"/>
          <w:szCs w:val="23"/>
        </w:rPr>
        <w:t>á</w:t>
      </w:r>
      <w:r w:rsidRPr="00971BE1">
        <w:rPr>
          <w:sz w:val="23"/>
          <w:szCs w:val="23"/>
        </w:rPr>
        <w:t xml:space="preserve"> organizáci</w:t>
      </w:r>
      <w:r w:rsidR="00C64ECC" w:rsidRPr="00971BE1">
        <w:rPr>
          <w:sz w:val="23"/>
          <w:szCs w:val="23"/>
        </w:rPr>
        <w:t>a</w:t>
      </w:r>
      <w:r w:rsidRPr="00971BE1">
        <w:rPr>
          <w:sz w:val="23"/>
          <w:szCs w:val="23"/>
        </w:rPr>
        <w:t xml:space="preserve"> spĺňa</w:t>
      </w:r>
      <w:r w:rsidR="00C64ECC" w:rsidRPr="00971BE1">
        <w:rPr>
          <w:sz w:val="23"/>
          <w:szCs w:val="23"/>
        </w:rPr>
        <w:t xml:space="preserve"> </w:t>
      </w:r>
      <w:r w:rsidRPr="00971BE1">
        <w:rPr>
          <w:sz w:val="23"/>
          <w:szCs w:val="23"/>
        </w:rPr>
        <w:t xml:space="preserve">uvedené kritérium, </w:t>
      </w:r>
      <w:r w:rsidR="00B47122">
        <w:rPr>
          <w:sz w:val="23"/>
          <w:szCs w:val="23"/>
        </w:rPr>
        <w:t>pretože</w:t>
      </w:r>
      <w:r w:rsidRPr="00971BE1">
        <w:rPr>
          <w:sz w:val="23"/>
          <w:szCs w:val="23"/>
        </w:rPr>
        <w:t xml:space="preserve"> </w:t>
      </w:r>
      <w:r w:rsidR="00C64ECC" w:rsidRPr="00971BE1">
        <w:rPr>
          <w:sz w:val="23"/>
          <w:szCs w:val="23"/>
        </w:rPr>
        <w:t xml:space="preserve">12,72% </w:t>
      </w:r>
      <w:r w:rsidRPr="00971BE1">
        <w:rPr>
          <w:sz w:val="23"/>
          <w:szCs w:val="23"/>
        </w:rPr>
        <w:t>výrobných nákladov je pokrytých tržbami.</w:t>
      </w:r>
      <w:r w:rsidR="008E6B7D" w:rsidRPr="00971BE1">
        <w:rPr>
          <w:sz w:val="23"/>
          <w:szCs w:val="23"/>
        </w:rPr>
        <w:t xml:space="preserve"> </w:t>
      </w:r>
    </w:p>
    <w:p w:rsidR="00B47122" w:rsidRPr="00B47122" w:rsidRDefault="00B47122" w:rsidP="0050438F">
      <w:pPr>
        <w:pStyle w:val="Default"/>
        <w:jc w:val="both"/>
        <w:rPr>
          <w:sz w:val="23"/>
          <w:szCs w:val="23"/>
        </w:rPr>
      </w:pPr>
    </w:p>
    <w:p w:rsidR="00B47122" w:rsidRPr="00B47122" w:rsidRDefault="00B47122" w:rsidP="00B47122">
      <w:pPr>
        <w:pStyle w:val="Default"/>
        <w:ind w:firstLine="708"/>
        <w:jc w:val="both"/>
        <w:rPr>
          <w:rFonts w:eastAsia="Times New Roman"/>
          <w:sz w:val="23"/>
          <w:szCs w:val="23"/>
          <w:lang w:eastAsia="sk-SK"/>
        </w:rPr>
      </w:pPr>
      <w:r w:rsidRPr="00B47122">
        <w:rPr>
          <w:rFonts w:eastAsia="Times New Roman"/>
          <w:sz w:val="23"/>
          <w:szCs w:val="23"/>
          <w:lang w:eastAsia="sk-SK"/>
        </w:rPr>
        <w:t xml:space="preserve">Príspevková organizácia Verejnoprospešné služby, </w:t>
      </w:r>
      <w:proofErr w:type="spellStart"/>
      <w:r w:rsidRPr="00B47122">
        <w:rPr>
          <w:rFonts w:eastAsia="Times New Roman"/>
          <w:sz w:val="23"/>
          <w:szCs w:val="23"/>
          <w:lang w:eastAsia="sk-SK"/>
        </w:rPr>
        <w:t>p.o</w:t>
      </w:r>
      <w:proofErr w:type="spellEnd"/>
      <w:r w:rsidRPr="00B47122">
        <w:rPr>
          <w:rFonts w:eastAsia="Times New Roman"/>
          <w:sz w:val="23"/>
          <w:szCs w:val="23"/>
          <w:lang w:eastAsia="sk-SK"/>
        </w:rPr>
        <w:t xml:space="preserve">. Stará Ľubovňa hospodári, spravuje a udržiava majetok mesta v súlade so zriaďovacou listinou,  vykonáva hlavnú činnosť v súlade s požiadavkami mesta a podnikateľskú činnosť za účelom vytvárania zisku. </w:t>
      </w:r>
    </w:p>
    <w:p w:rsidR="008E6B7D" w:rsidRPr="00B47122" w:rsidRDefault="00C64ECC" w:rsidP="0050438F">
      <w:pPr>
        <w:pStyle w:val="Default"/>
        <w:jc w:val="both"/>
        <w:rPr>
          <w:sz w:val="23"/>
          <w:szCs w:val="23"/>
        </w:rPr>
      </w:pPr>
      <w:r w:rsidRPr="00B47122">
        <w:rPr>
          <w:sz w:val="23"/>
          <w:szCs w:val="23"/>
        </w:rPr>
        <w:t xml:space="preserve">Príspevok pre rozpočtovú organizáciu bol predmetom schválenia mestským zastupiteľstvom v rámci Programu 3 : Služby občanom ako súčasť schváleného rozpočtu mesta. </w:t>
      </w:r>
    </w:p>
    <w:p w:rsidR="00C64ECC" w:rsidRPr="00971BE1" w:rsidRDefault="00C64ECC" w:rsidP="0050438F">
      <w:pPr>
        <w:pStyle w:val="Default"/>
        <w:jc w:val="both"/>
        <w:rPr>
          <w:sz w:val="23"/>
          <w:szCs w:val="23"/>
        </w:rPr>
      </w:pPr>
      <w:r w:rsidRPr="00971BE1">
        <w:rPr>
          <w:sz w:val="23"/>
          <w:szCs w:val="23"/>
        </w:rPr>
        <w:t xml:space="preserve">Schválený príspevok </w:t>
      </w:r>
      <w:r w:rsidR="00971BE1" w:rsidRPr="00971BE1">
        <w:rPr>
          <w:sz w:val="23"/>
          <w:szCs w:val="23"/>
        </w:rPr>
        <w:t>na</w:t>
      </w:r>
      <w:r w:rsidR="005C74BA">
        <w:rPr>
          <w:sz w:val="23"/>
          <w:szCs w:val="23"/>
        </w:rPr>
        <w:t xml:space="preserve"> hlavnú činnosť </w:t>
      </w:r>
      <w:r w:rsidR="00971BE1" w:rsidRPr="00971BE1">
        <w:rPr>
          <w:sz w:val="23"/>
          <w:szCs w:val="23"/>
        </w:rPr>
        <w:t>rok 2014 bol vo výške 635.150,00 €</w:t>
      </w:r>
      <w:r w:rsidR="005C74BA">
        <w:rPr>
          <w:sz w:val="23"/>
          <w:szCs w:val="23"/>
        </w:rPr>
        <w:t xml:space="preserve"> a na rozvojový program mesta vo výške 76.889,49€</w:t>
      </w:r>
      <w:r w:rsidR="00971BE1" w:rsidRPr="00971BE1">
        <w:rPr>
          <w:sz w:val="23"/>
          <w:szCs w:val="23"/>
        </w:rPr>
        <w:t xml:space="preserve">, </w:t>
      </w:r>
      <w:r w:rsidR="005C74BA">
        <w:rPr>
          <w:sz w:val="23"/>
          <w:szCs w:val="23"/>
        </w:rPr>
        <w:t>obidva vyčerpané n</w:t>
      </w:r>
      <w:r w:rsidRPr="00971BE1">
        <w:rPr>
          <w:sz w:val="23"/>
          <w:szCs w:val="23"/>
        </w:rPr>
        <w:t xml:space="preserve">a </w:t>
      </w:r>
      <w:r w:rsidR="008E6B7D" w:rsidRPr="00971BE1">
        <w:rPr>
          <w:sz w:val="23"/>
          <w:szCs w:val="23"/>
        </w:rPr>
        <w:t>100%. V</w:t>
      </w:r>
      <w:r w:rsidR="00971BE1" w:rsidRPr="00971BE1">
        <w:rPr>
          <w:sz w:val="23"/>
          <w:szCs w:val="23"/>
        </w:rPr>
        <w:t> medziročnom porovnaní</w:t>
      </w:r>
      <w:r w:rsidR="008E6B7D" w:rsidRPr="00971BE1">
        <w:rPr>
          <w:sz w:val="23"/>
          <w:szCs w:val="23"/>
        </w:rPr>
        <w:t xml:space="preserve"> </w:t>
      </w:r>
      <w:proofErr w:type="spellStart"/>
      <w:r w:rsidR="008E6B7D" w:rsidRPr="00971BE1">
        <w:rPr>
          <w:sz w:val="23"/>
          <w:szCs w:val="23"/>
        </w:rPr>
        <w:t>p.o</w:t>
      </w:r>
      <w:proofErr w:type="spellEnd"/>
      <w:r w:rsidR="008E6B7D" w:rsidRPr="00971BE1">
        <w:rPr>
          <w:sz w:val="23"/>
          <w:szCs w:val="23"/>
        </w:rPr>
        <w:t xml:space="preserve">. hospodárila s príspevkom </w:t>
      </w:r>
      <w:r w:rsidR="00971BE1" w:rsidRPr="00971BE1">
        <w:rPr>
          <w:sz w:val="23"/>
          <w:szCs w:val="23"/>
        </w:rPr>
        <w:t xml:space="preserve">vyšším </w:t>
      </w:r>
      <w:r w:rsidR="008E6B7D" w:rsidRPr="00971BE1">
        <w:rPr>
          <w:sz w:val="23"/>
          <w:szCs w:val="23"/>
        </w:rPr>
        <w:t>o</w:t>
      </w:r>
      <w:r w:rsidR="00971BE1" w:rsidRPr="00971BE1">
        <w:rPr>
          <w:sz w:val="23"/>
          <w:szCs w:val="23"/>
        </w:rPr>
        <w:t> </w:t>
      </w:r>
      <w:r w:rsidR="00B47122">
        <w:rPr>
          <w:sz w:val="23"/>
          <w:szCs w:val="23"/>
        </w:rPr>
        <w:t>12</w:t>
      </w:r>
      <w:r w:rsidR="00971BE1" w:rsidRPr="00971BE1">
        <w:rPr>
          <w:sz w:val="23"/>
          <w:szCs w:val="23"/>
        </w:rPr>
        <w:t>.9</w:t>
      </w:r>
      <w:r w:rsidR="00B47122">
        <w:rPr>
          <w:sz w:val="23"/>
          <w:szCs w:val="23"/>
        </w:rPr>
        <w:t>49</w:t>
      </w:r>
      <w:r w:rsidR="00971BE1" w:rsidRPr="00971BE1">
        <w:rPr>
          <w:sz w:val="23"/>
          <w:szCs w:val="23"/>
        </w:rPr>
        <w:t>,</w:t>
      </w:r>
      <w:r w:rsidR="00B47122">
        <w:rPr>
          <w:sz w:val="23"/>
          <w:szCs w:val="23"/>
        </w:rPr>
        <w:t>36</w:t>
      </w:r>
      <w:r w:rsidR="00971BE1" w:rsidRPr="00971BE1">
        <w:rPr>
          <w:sz w:val="23"/>
          <w:szCs w:val="23"/>
        </w:rPr>
        <w:t xml:space="preserve"> € </w:t>
      </w:r>
      <w:r w:rsidR="008E6B7D" w:rsidRPr="00971BE1">
        <w:rPr>
          <w:sz w:val="23"/>
          <w:szCs w:val="23"/>
        </w:rPr>
        <w:t>a dosiahla zisk vo výške 10.792,30</w:t>
      </w:r>
      <w:r w:rsidR="00971BE1" w:rsidRPr="00971BE1">
        <w:rPr>
          <w:sz w:val="23"/>
          <w:szCs w:val="23"/>
        </w:rPr>
        <w:t xml:space="preserve">, medziročne vyšším o 9.163,73 €. </w:t>
      </w:r>
    </w:p>
    <w:p w:rsidR="00A54BC0" w:rsidRPr="00971BE1" w:rsidRDefault="00A54BC0" w:rsidP="0050438F">
      <w:pPr>
        <w:pStyle w:val="Default"/>
        <w:jc w:val="both"/>
        <w:rPr>
          <w:b/>
          <w:iCs/>
          <w:smallCaps/>
          <w:sz w:val="23"/>
          <w:szCs w:val="23"/>
        </w:rPr>
      </w:pPr>
    </w:p>
    <w:p w:rsidR="008E6B7D" w:rsidRPr="00971BE1" w:rsidRDefault="008E6B7D" w:rsidP="0050438F">
      <w:pPr>
        <w:pStyle w:val="Default"/>
        <w:jc w:val="both"/>
        <w:rPr>
          <w:b/>
          <w:iCs/>
          <w:smallCaps/>
          <w:sz w:val="23"/>
          <w:szCs w:val="23"/>
        </w:rPr>
      </w:pPr>
      <w:r w:rsidRPr="00971BE1">
        <w:rPr>
          <w:rFonts w:eastAsia="Times New Roman"/>
          <w:sz w:val="23"/>
          <w:szCs w:val="23"/>
          <w:lang w:eastAsia="sk-SK"/>
        </w:rPr>
        <w:t xml:space="preserve">Organizácia mala uložené 4 opatrenia, s ktorými pracovala, v platnosti naďalej ostávajú 4 opatrenia, boli navrhnuté aj nové opatrenia. </w:t>
      </w:r>
      <w:r w:rsidR="00EE40EE">
        <w:rPr>
          <w:rFonts w:eastAsia="Times New Roman"/>
          <w:sz w:val="23"/>
          <w:szCs w:val="23"/>
          <w:lang w:eastAsia="sk-SK"/>
        </w:rPr>
        <w:t xml:space="preserve">Komplexný rozbor hospodárenia príspevkovej organizácie a návrh na smerovanie spoločnosti a riešenie hospodárnosti a efektívnosti vo vybraných oblastiach a činnostiach bol predmetom pracovného stretnutia členov </w:t>
      </w:r>
      <w:proofErr w:type="spellStart"/>
      <w:r w:rsidR="00EE40EE">
        <w:rPr>
          <w:rFonts w:eastAsia="Times New Roman"/>
          <w:sz w:val="23"/>
          <w:szCs w:val="23"/>
          <w:lang w:eastAsia="sk-SK"/>
        </w:rPr>
        <w:t>finančno</w:t>
      </w:r>
      <w:proofErr w:type="spellEnd"/>
      <w:r w:rsidR="00EE40EE">
        <w:rPr>
          <w:rFonts w:eastAsia="Times New Roman"/>
          <w:sz w:val="23"/>
          <w:szCs w:val="23"/>
          <w:lang w:eastAsia="sk-SK"/>
        </w:rPr>
        <w:t xml:space="preserve"> – ekonomickej komisie a vedenia mesta dňa 23.3.2015. </w:t>
      </w:r>
    </w:p>
    <w:p w:rsidR="00C64ECC" w:rsidRPr="00971BE1" w:rsidRDefault="00C64ECC" w:rsidP="0050438F">
      <w:pPr>
        <w:pStyle w:val="Default"/>
        <w:jc w:val="both"/>
        <w:rPr>
          <w:b/>
          <w:iCs/>
          <w:smallCaps/>
          <w:sz w:val="23"/>
          <w:szCs w:val="23"/>
        </w:rPr>
      </w:pPr>
      <w:r w:rsidRPr="00971BE1">
        <w:rPr>
          <w:b/>
          <w:iCs/>
          <w:smallCaps/>
          <w:sz w:val="23"/>
          <w:szCs w:val="23"/>
        </w:rPr>
        <w:tab/>
      </w:r>
    </w:p>
    <w:p w:rsidR="001936DA" w:rsidRDefault="001936DA" w:rsidP="0050438F">
      <w:pPr>
        <w:pStyle w:val="Default"/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t xml:space="preserve">Prehľad o poskytnutých dotáciách </w:t>
      </w:r>
    </w:p>
    <w:p w:rsidR="005C74BA" w:rsidRDefault="005C74BA" w:rsidP="0050438F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5C74BA" w:rsidRDefault="005C74BA" w:rsidP="005C74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C74BA">
        <w:rPr>
          <w:rFonts w:ascii="Times New Roman" w:hAnsi="Times New Roman" w:cs="Times New Roman"/>
          <w:sz w:val="23"/>
          <w:szCs w:val="23"/>
        </w:rPr>
        <w:t xml:space="preserve">Zákon o rozpočtových pravidlách územnej samosprávy (583/2004 </w:t>
      </w:r>
      <w:proofErr w:type="spellStart"/>
      <w:r w:rsidRPr="005C74BA">
        <w:rPr>
          <w:rFonts w:ascii="Times New Roman" w:hAnsi="Times New Roman" w:cs="Times New Roman"/>
          <w:sz w:val="23"/>
          <w:szCs w:val="23"/>
        </w:rPr>
        <w:t>Z.z</w:t>
      </w:r>
      <w:proofErr w:type="spellEnd"/>
      <w:r w:rsidRPr="005C74BA">
        <w:rPr>
          <w:rFonts w:ascii="Times New Roman" w:hAnsi="Times New Roman" w:cs="Times New Roman"/>
          <w:sz w:val="23"/>
          <w:szCs w:val="23"/>
        </w:rPr>
        <w:t xml:space="preserve">.) ustanoveniami </w:t>
      </w:r>
      <w:r w:rsidRPr="005C74BA">
        <w:rPr>
          <w:rFonts w:ascii="Times New Roman" w:hAnsi="Times New Roman" w:cs="Times New Roman"/>
          <w:color w:val="000000"/>
          <w:sz w:val="23"/>
          <w:szCs w:val="23"/>
        </w:rPr>
        <w:t xml:space="preserve">uvedenými v § 7 ods. 4 umožňuje poskytovať dotácie okrem právnických osôb, ktorých je zakladateľom, aj právnickej osobe a fyzickej osobe – podnikateľovi, ktorí majú sídlo alebo trvalý pobyt na území obce alebo ktoré pôsobia, vykonávajú činnosť na území obce alebo poskytujú služby obyvateľom obce za podmienok ustanovených všeobecne záväzným nariadením. </w:t>
      </w:r>
    </w:p>
    <w:p w:rsidR="005C74BA" w:rsidRPr="005C74BA" w:rsidRDefault="005C74BA" w:rsidP="005C74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5C74BA" w:rsidRPr="005C74BA" w:rsidRDefault="005C74BA" w:rsidP="005C74BA">
      <w:pPr>
        <w:pStyle w:val="Default"/>
        <w:ind w:firstLine="708"/>
        <w:jc w:val="both"/>
        <w:rPr>
          <w:b/>
          <w:iCs/>
          <w:smallCaps/>
          <w:sz w:val="26"/>
          <w:szCs w:val="26"/>
        </w:rPr>
      </w:pPr>
      <w:r w:rsidRPr="005C74BA">
        <w:rPr>
          <w:sz w:val="23"/>
          <w:szCs w:val="23"/>
        </w:rPr>
        <w:t>Dotácie v roku 201</w:t>
      </w:r>
      <w:r>
        <w:rPr>
          <w:sz w:val="23"/>
          <w:szCs w:val="23"/>
        </w:rPr>
        <w:t>4</w:t>
      </w:r>
      <w:r w:rsidRPr="005C74BA">
        <w:rPr>
          <w:sz w:val="23"/>
          <w:szCs w:val="23"/>
        </w:rPr>
        <w:t xml:space="preserve"> boli poskytnuté na základe platného Všeobecne záväzného nariadenia č. </w:t>
      </w:r>
      <w:r>
        <w:rPr>
          <w:sz w:val="23"/>
          <w:szCs w:val="23"/>
        </w:rPr>
        <w:t>44</w:t>
      </w:r>
      <w:r w:rsidRPr="005C74BA">
        <w:rPr>
          <w:sz w:val="23"/>
          <w:szCs w:val="23"/>
        </w:rPr>
        <w:t>. Poskytnutie dotácie podlieha schvaľovaniu. Dotácie vyčlenené v</w:t>
      </w:r>
      <w:r w:rsidR="000B5E67">
        <w:rPr>
          <w:sz w:val="23"/>
          <w:szCs w:val="23"/>
        </w:rPr>
        <w:t> </w:t>
      </w:r>
      <w:r w:rsidRPr="005C74BA">
        <w:rPr>
          <w:sz w:val="23"/>
          <w:szCs w:val="23"/>
        </w:rPr>
        <w:t>rozpočte</w:t>
      </w:r>
      <w:r w:rsidR="000B5E67">
        <w:rPr>
          <w:sz w:val="23"/>
          <w:szCs w:val="23"/>
        </w:rPr>
        <w:t xml:space="preserve"> podľa podmienok platného záväzného nariadenia </w:t>
      </w:r>
      <w:r w:rsidRPr="005C74BA">
        <w:rPr>
          <w:sz w:val="23"/>
          <w:szCs w:val="23"/>
        </w:rPr>
        <w:t xml:space="preserve">schvaľuje mestské zastupiteľstvo </w:t>
      </w:r>
      <w:r w:rsidR="000B5E67">
        <w:rPr>
          <w:sz w:val="23"/>
          <w:szCs w:val="23"/>
        </w:rPr>
        <w:t xml:space="preserve">v pomere 70% šport, 20% kultúra, 7% sociálna oblasť, 3% limit primátora. </w:t>
      </w:r>
    </w:p>
    <w:p w:rsidR="000B5E67" w:rsidRDefault="000B5E67" w:rsidP="000B5E67">
      <w:pPr>
        <w:pStyle w:val="Default"/>
        <w:ind w:firstLine="708"/>
        <w:rPr>
          <w:sz w:val="23"/>
          <w:szCs w:val="23"/>
        </w:rPr>
      </w:pPr>
    </w:p>
    <w:p w:rsidR="005C74BA" w:rsidRPr="000B5E67" w:rsidRDefault="000B5E67" w:rsidP="000B5E67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Podľa údajov v záverečnom účte mesto v roku 2014 poskytlo dotácie v celkovej výške 108.000,00 €, primátor vo výške 3.000,0 €, tieto sú bližšie špecifikované v</w:t>
      </w:r>
      <w:r w:rsidR="00501A56">
        <w:rPr>
          <w:sz w:val="23"/>
          <w:szCs w:val="23"/>
        </w:rPr>
        <w:t xml:space="preserve"> hodnotenom</w:t>
      </w:r>
      <w:r>
        <w:rPr>
          <w:sz w:val="23"/>
          <w:szCs w:val="23"/>
        </w:rPr>
        <w:t xml:space="preserve"> dokumente na strane 37. Použitie finančných prostriedkov každoročne podlieha priebežnej finančnej kontrole. </w:t>
      </w:r>
    </w:p>
    <w:p w:rsidR="000B5E67" w:rsidRPr="001936DA" w:rsidRDefault="000B5E67" w:rsidP="0050438F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1936DA" w:rsidRPr="001936DA" w:rsidRDefault="001936DA" w:rsidP="0050438F">
      <w:pPr>
        <w:pStyle w:val="Default"/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t xml:space="preserve">Finančné usporiadanie vzťahov </w:t>
      </w:r>
    </w:p>
    <w:p w:rsidR="00501A56" w:rsidRDefault="00501A56" w:rsidP="0050438F">
      <w:pPr>
        <w:pStyle w:val="Default"/>
        <w:jc w:val="both"/>
        <w:rPr>
          <w:iCs/>
          <w:smallCaps/>
          <w:sz w:val="26"/>
          <w:szCs w:val="26"/>
        </w:rPr>
      </w:pPr>
    </w:p>
    <w:p w:rsidR="00501A56" w:rsidRPr="00E728DF" w:rsidRDefault="00501A56" w:rsidP="00501A56">
      <w:pPr>
        <w:pStyle w:val="Default"/>
        <w:ind w:firstLine="708"/>
        <w:jc w:val="both"/>
        <w:rPr>
          <w:sz w:val="23"/>
          <w:szCs w:val="23"/>
        </w:rPr>
      </w:pPr>
      <w:r w:rsidRPr="00E728DF">
        <w:rPr>
          <w:sz w:val="23"/>
          <w:szCs w:val="23"/>
        </w:rPr>
        <w:t xml:space="preserve">Mesto Stará Ľubovňa v rámci ročnej účtovnej závierky za rok 2014 finančne usporiadalo svoje hospodárenie vrátane finančných vzťahov k zriadeným alebo založeným právnickým osobám a fyzickým osobám - podnikateľom a právnickým osobám, ktorým poskytli prostriedky svojho rozpočtu. Súčasne usporiadalo finančné vzťahy k štátnemu rozpočtu, štátnym fondom a tým splnilo povinnosť vyplývajúcu z ustanovenia § 16 ods. 2 zákona č. 583/2004 </w:t>
      </w:r>
      <w:proofErr w:type="spellStart"/>
      <w:r w:rsidRPr="00E728DF">
        <w:rPr>
          <w:sz w:val="23"/>
          <w:szCs w:val="23"/>
        </w:rPr>
        <w:t>Z.z</w:t>
      </w:r>
      <w:proofErr w:type="spellEnd"/>
      <w:r w:rsidRPr="00E728DF">
        <w:rPr>
          <w:sz w:val="23"/>
          <w:szCs w:val="23"/>
        </w:rPr>
        <w:t xml:space="preserve">. v znení neskorších zmien a doplnkov. </w:t>
      </w:r>
    </w:p>
    <w:p w:rsidR="00501A56" w:rsidRPr="00E728DF" w:rsidRDefault="00501A56" w:rsidP="00501A56">
      <w:pPr>
        <w:pStyle w:val="Default"/>
        <w:ind w:firstLine="708"/>
        <w:jc w:val="both"/>
        <w:rPr>
          <w:sz w:val="23"/>
          <w:szCs w:val="23"/>
        </w:rPr>
      </w:pPr>
    </w:p>
    <w:p w:rsidR="00501A56" w:rsidRPr="00E728DF" w:rsidRDefault="00501A56" w:rsidP="00501A56">
      <w:pPr>
        <w:pStyle w:val="Default"/>
        <w:ind w:firstLine="708"/>
        <w:jc w:val="both"/>
        <w:rPr>
          <w:sz w:val="23"/>
          <w:szCs w:val="23"/>
        </w:rPr>
      </w:pPr>
      <w:r w:rsidRPr="00E728DF">
        <w:rPr>
          <w:sz w:val="23"/>
          <w:szCs w:val="23"/>
        </w:rPr>
        <w:t>Finančné zúčtovanie je účtovne evidované na účtoch triedy 3 – zúčtovacie vzťahy, ktoré môžu mať kladný alebo záporný konečný zostatok a podľa toho sú vykazované v súvahe buď na strane aktív alebo na strane pasív.</w:t>
      </w:r>
    </w:p>
    <w:p w:rsidR="00501A56" w:rsidRPr="00E728DF" w:rsidRDefault="00501A56" w:rsidP="00501A56">
      <w:pPr>
        <w:pStyle w:val="Default"/>
        <w:ind w:firstLine="708"/>
        <w:jc w:val="both"/>
        <w:rPr>
          <w:sz w:val="23"/>
          <w:szCs w:val="23"/>
        </w:rPr>
      </w:pPr>
    </w:p>
    <w:p w:rsidR="00E728DF" w:rsidRPr="00E728DF" w:rsidRDefault="00E728DF" w:rsidP="00501A56">
      <w:pPr>
        <w:pStyle w:val="Default"/>
        <w:ind w:firstLine="708"/>
        <w:jc w:val="both"/>
        <w:rPr>
          <w:iCs/>
          <w:smallCaps/>
          <w:sz w:val="23"/>
          <w:szCs w:val="23"/>
        </w:rPr>
      </w:pPr>
      <w:r w:rsidRPr="00392FFE">
        <w:rPr>
          <w:sz w:val="23"/>
          <w:szCs w:val="23"/>
        </w:rPr>
        <w:t>Účty finančného usporiadania vzťahov podliehajú každoročne riadnej inventarizácii ku dňu, ku ktorému sa zostavuje účtovná závierka</w:t>
      </w:r>
      <w:r w:rsidR="00392FFE" w:rsidRPr="00392FFE">
        <w:rPr>
          <w:sz w:val="23"/>
          <w:szCs w:val="23"/>
        </w:rPr>
        <w:t>.</w:t>
      </w:r>
      <w:r w:rsidR="00392FFE">
        <w:rPr>
          <w:sz w:val="23"/>
          <w:szCs w:val="23"/>
        </w:rPr>
        <w:t xml:space="preserve"> </w:t>
      </w:r>
    </w:p>
    <w:p w:rsidR="00501A56" w:rsidRDefault="00501A56" w:rsidP="0050438F">
      <w:pPr>
        <w:pStyle w:val="Default"/>
        <w:jc w:val="both"/>
        <w:rPr>
          <w:iCs/>
          <w:smallCaps/>
          <w:sz w:val="26"/>
          <w:szCs w:val="26"/>
        </w:rPr>
      </w:pPr>
    </w:p>
    <w:p w:rsidR="001936DA" w:rsidRDefault="001936DA" w:rsidP="0050438F">
      <w:pPr>
        <w:pStyle w:val="Default"/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t xml:space="preserve">Hodnotenie plnenia programov obce </w:t>
      </w:r>
    </w:p>
    <w:p w:rsidR="00E728DF" w:rsidRDefault="00E728DF" w:rsidP="0050438F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B57A53" w:rsidRDefault="00B57A53" w:rsidP="00D85CB5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Zákonom č. 324/2007 </w:t>
      </w:r>
      <w:proofErr w:type="spellStart"/>
      <w:r>
        <w:rPr>
          <w:sz w:val="23"/>
          <w:szCs w:val="23"/>
        </w:rPr>
        <w:t>Z.z</w:t>
      </w:r>
      <w:proofErr w:type="spellEnd"/>
      <w:r>
        <w:rPr>
          <w:sz w:val="23"/>
          <w:szCs w:val="23"/>
        </w:rPr>
        <w:t>. bol novelizovaný zákon o rozpočtových pravidlách územnej samosprávy, kde v § 4 bol doplne</w:t>
      </w:r>
      <w:r w:rsidR="00D85CB5">
        <w:rPr>
          <w:sz w:val="23"/>
          <w:szCs w:val="23"/>
        </w:rPr>
        <w:t>ný nový odsek 5), ktorý uložil mestu</w:t>
      </w:r>
      <w:r>
        <w:rPr>
          <w:sz w:val="23"/>
          <w:szCs w:val="23"/>
        </w:rPr>
        <w:t xml:space="preserve"> povinnosť, rozpočet musí obsahovať zámery a ciele, tzv. program obce. </w:t>
      </w:r>
    </w:p>
    <w:p w:rsidR="00D85CB5" w:rsidRDefault="00D85CB5" w:rsidP="00D85CB5">
      <w:pPr>
        <w:pStyle w:val="Default"/>
        <w:jc w:val="both"/>
        <w:rPr>
          <w:sz w:val="23"/>
          <w:szCs w:val="23"/>
        </w:rPr>
      </w:pPr>
    </w:p>
    <w:p w:rsidR="00B57A53" w:rsidRDefault="00B57A53" w:rsidP="00D85CB5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Programový rozpočet bol schválený ako súčasť rozpočtu na rok 201</w:t>
      </w:r>
      <w:r w:rsidR="00D85CB5">
        <w:rPr>
          <w:sz w:val="23"/>
          <w:szCs w:val="23"/>
        </w:rPr>
        <w:t>4</w:t>
      </w:r>
      <w:r>
        <w:rPr>
          <w:sz w:val="23"/>
          <w:szCs w:val="23"/>
        </w:rPr>
        <w:t xml:space="preserve"> s výhľadom na roky 201</w:t>
      </w:r>
      <w:r w:rsidR="00D85CB5">
        <w:rPr>
          <w:sz w:val="23"/>
          <w:szCs w:val="23"/>
        </w:rPr>
        <w:t>5</w:t>
      </w:r>
      <w:r>
        <w:rPr>
          <w:sz w:val="23"/>
          <w:szCs w:val="23"/>
        </w:rPr>
        <w:t>, 201</w:t>
      </w:r>
      <w:r w:rsidR="00D85CB5">
        <w:rPr>
          <w:sz w:val="23"/>
          <w:szCs w:val="23"/>
        </w:rPr>
        <w:t>6</w:t>
      </w:r>
      <w:r>
        <w:rPr>
          <w:sz w:val="23"/>
          <w:szCs w:val="23"/>
        </w:rPr>
        <w:t xml:space="preserve">. V súlade s uznesením mestského zastupiteľstva </w:t>
      </w:r>
      <w:r w:rsidRPr="00392FFE">
        <w:rPr>
          <w:sz w:val="23"/>
          <w:szCs w:val="23"/>
        </w:rPr>
        <w:t xml:space="preserve">č. </w:t>
      </w:r>
      <w:r w:rsidR="00392FFE" w:rsidRPr="00392FFE">
        <w:rPr>
          <w:sz w:val="23"/>
          <w:szCs w:val="23"/>
        </w:rPr>
        <w:t xml:space="preserve">830 </w:t>
      </w:r>
      <w:r>
        <w:rPr>
          <w:sz w:val="23"/>
          <w:szCs w:val="23"/>
        </w:rPr>
        <w:t xml:space="preserve">bol monitoring plnenia programového rozpočtu k 30. 06. 2013 vykonaný a predložený na zasadnutí mestského zastupiteľstva dňa </w:t>
      </w:r>
      <w:r w:rsidR="00392FFE">
        <w:rPr>
          <w:sz w:val="23"/>
          <w:szCs w:val="23"/>
        </w:rPr>
        <w:t>18.9.2014</w:t>
      </w:r>
      <w:r>
        <w:rPr>
          <w:sz w:val="23"/>
          <w:szCs w:val="23"/>
        </w:rPr>
        <w:t xml:space="preserve">. </w:t>
      </w:r>
      <w:r w:rsidR="00392FFE">
        <w:rPr>
          <w:sz w:val="23"/>
          <w:szCs w:val="23"/>
        </w:rPr>
        <w:t xml:space="preserve"> </w:t>
      </w:r>
      <w:r>
        <w:rPr>
          <w:sz w:val="23"/>
          <w:szCs w:val="23"/>
        </w:rPr>
        <w:t>Hodnotenie cieľov a merateľných ukazovateľov k 31. 12. 201</w:t>
      </w:r>
      <w:r w:rsidR="00392FFE">
        <w:rPr>
          <w:sz w:val="23"/>
          <w:szCs w:val="23"/>
        </w:rPr>
        <w:t>4</w:t>
      </w:r>
      <w:r>
        <w:rPr>
          <w:sz w:val="23"/>
          <w:szCs w:val="23"/>
        </w:rPr>
        <w:t xml:space="preserve"> tvorí súčasť návrhu záverečného účtu. </w:t>
      </w:r>
    </w:p>
    <w:p w:rsidR="00B57A53" w:rsidRDefault="00B57A53" w:rsidP="00D85CB5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Vyhodnotenie plnenia vytýčených zámerov a dosiahnutých cieľov zabezpečuje každý </w:t>
      </w:r>
      <w:r w:rsidR="00392FFE">
        <w:rPr>
          <w:sz w:val="23"/>
          <w:szCs w:val="23"/>
        </w:rPr>
        <w:t xml:space="preserve">oddelenie samostatne za svoj program, prípadne v spolupráci s ekonomickým oddelením. </w:t>
      </w:r>
    </w:p>
    <w:p w:rsidR="00B803D0" w:rsidRDefault="00B803D0" w:rsidP="00B803D0">
      <w:pPr>
        <w:pStyle w:val="Default"/>
        <w:jc w:val="both"/>
        <w:rPr>
          <w:sz w:val="23"/>
          <w:szCs w:val="23"/>
        </w:rPr>
      </w:pPr>
    </w:p>
    <w:p w:rsidR="00B803D0" w:rsidRDefault="00B803D0" w:rsidP="00B803D0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Povinnosťou mesta bolo zmeny v prvotnom rozpočte premietnuť aj do programového rozpočtu. Konštatujem, že zmeny boli uskutočnené a výdavky spolu (bežné, kapitálové výdavky, FO výdavkov) sa rovnajú výdavkom spolu v programovom rozpočte. </w:t>
      </w:r>
    </w:p>
    <w:p w:rsidR="00A739B7" w:rsidRDefault="00A739B7" w:rsidP="00D85CB5">
      <w:pPr>
        <w:pStyle w:val="Default"/>
        <w:jc w:val="both"/>
        <w:rPr>
          <w:sz w:val="23"/>
          <w:szCs w:val="23"/>
        </w:rPr>
      </w:pPr>
    </w:p>
    <w:p w:rsidR="00A739B7" w:rsidRPr="00A739B7" w:rsidRDefault="00A739B7" w:rsidP="00A739B7">
      <w:pPr>
        <w:pStyle w:val="Default"/>
        <w:ind w:firstLine="708"/>
        <w:rPr>
          <w:b/>
          <w:iCs/>
        </w:rPr>
      </w:pPr>
      <w:r w:rsidRPr="00A739B7">
        <w:rPr>
          <w:b/>
          <w:iCs/>
        </w:rPr>
        <w:t xml:space="preserve">Vyhodnotenie plnenia programov rozpočtu </w:t>
      </w:r>
    </w:p>
    <w:p w:rsidR="00A739B7" w:rsidRPr="00A739B7" w:rsidRDefault="00A739B7" w:rsidP="00A739B7">
      <w:pPr>
        <w:pStyle w:val="Default"/>
        <w:ind w:left="6372" w:firstLine="708"/>
        <w:jc w:val="both"/>
        <w:rPr>
          <w:iCs/>
          <w:sz w:val="18"/>
          <w:szCs w:val="18"/>
        </w:rPr>
      </w:pPr>
      <w:proofErr w:type="spellStart"/>
      <w:r>
        <w:rPr>
          <w:iCs/>
          <w:sz w:val="18"/>
          <w:szCs w:val="18"/>
        </w:rPr>
        <w:t>t</w:t>
      </w:r>
      <w:r w:rsidRPr="00A739B7">
        <w:rPr>
          <w:iCs/>
          <w:sz w:val="18"/>
          <w:szCs w:val="18"/>
        </w:rPr>
        <w:t>ab.č</w:t>
      </w:r>
      <w:proofErr w:type="spellEnd"/>
      <w:r w:rsidRPr="00A739B7">
        <w:rPr>
          <w:iCs/>
          <w:sz w:val="18"/>
          <w:szCs w:val="18"/>
        </w:rPr>
        <w:t>. 16</w:t>
      </w:r>
    </w:p>
    <w:tbl>
      <w:tblPr>
        <w:tblpPr w:leftFromText="141" w:rightFromText="141" w:vertAnchor="text" w:horzAnchor="margin" w:tblpY="163"/>
        <w:tblW w:w="92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9"/>
        <w:gridCol w:w="2248"/>
        <w:gridCol w:w="1369"/>
        <w:gridCol w:w="1418"/>
        <w:gridCol w:w="1417"/>
        <w:gridCol w:w="928"/>
        <w:gridCol w:w="948"/>
      </w:tblGrid>
      <w:tr w:rsidR="00A739B7" w:rsidRPr="00A739B7" w:rsidTr="00A739B7">
        <w:trPr>
          <w:trHeight w:val="765"/>
        </w:trPr>
        <w:tc>
          <w:tcPr>
            <w:tcW w:w="9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Číslo programu</w:t>
            </w:r>
          </w:p>
        </w:tc>
        <w:tc>
          <w:tcPr>
            <w:tcW w:w="22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Názov programu</w:t>
            </w:r>
          </w:p>
        </w:tc>
        <w:tc>
          <w:tcPr>
            <w:tcW w:w="13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Výdavky skutočnosť 2012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Výdavky skutočnosť 2013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Výdavky skutočnosť 2014</w:t>
            </w:r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% zmeny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Nárast v €          -pokles v €</w:t>
            </w:r>
          </w:p>
        </w:tc>
      </w:tr>
      <w:tr w:rsidR="00A739B7" w:rsidRPr="00A739B7" w:rsidTr="00A739B7">
        <w:trPr>
          <w:trHeight w:val="510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Činnosť </w:t>
            </w:r>
            <w:proofErr w:type="spellStart"/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MsZ</w:t>
            </w:r>
            <w:proofErr w:type="spellEnd"/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MsR</w:t>
            </w:r>
            <w:proofErr w:type="spellEnd"/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komisií </w:t>
            </w:r>
            <w:proofErr w:type="spellStart"/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MsZ</w:t>
            </w:r>
            <w:proofErr w:type="spellEnd"/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36 276,0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33 337,0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31 347,0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94,03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-1 990</w:t>
            </w:r>
          </w:p>
        </w:tc>
      </w:tr>
      <w:tr w:rsidR="00A739B7" w:rsidRPr="00A739B7" w:rsidTr="00A739B7">
        <w:trPr>
          <w:trHeight w:val="510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Samosprávne činnosti MsÚ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1 376 192,0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1 361 676,0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1 445 045,0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106,12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83 369</w:t>
            </w:r>
          </w:p>
        </w:tc>
      </w:tr>
      <w:tr w:rsidR="00A739B7" w:rsidRPr="00A739B7" w:rsidTr="00A739B7">
        <w:trPr>
          <w:trHeight w:val="300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Služby občanom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709 047,0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712 171,0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765 082,0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107,43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52 911</w:t>
            </w:r>
          </w:p>
        </w:tc>
      </w:tr>
      <w:tr w:rsidR="00A739B7" w:rsidRPr="00A739B7" w:rsidTr="00A739B7">
        <w:trPr>
          <w:trHeight w:val="300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Interné služby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98 016,0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84 722,0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73 171,0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86,37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-11 551</w:t>
            </w:r>
          </w:p>
        </w:tc>
      </w:tr>
      <w:tr w:rsidR="00A739B7" w:rsidRPr="00A739B7" w:rsidTr="00A739B7">
        <w:trPr>
          <w:trHeight w:val="300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Bezpečnosť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179 808,0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186 169,0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196 358,0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105,47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10 189</w:t>
            </w:r>
          </w:p>
        </w:tc>
      </w:tr>
      <w:tr w:rsidR="00A739B7" w:rsidRPr="00A739B7" w:rsidTr="00A739B7">
        <w:trPr>
          <w:trHeight w:val="840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Menšie obecné služby a podpora regionálnej a miestnej zamestnanosti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134 054,0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48 410,0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94 892,0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196,02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46 482</w:t>
            </w:r>
          </w:p>
        </w:tc>
      </w:tr>
      <w:tr w:rsidR="00A739B7" w:rsidRPr="00A739B7" w:rsidTr="00A739B7">
        <w:trPr>
          <w:trHeight w:val="810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Spoločný obecný úrad pre územné rozhodovanie a stavebný poriadok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86 047,0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88 656,0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102 549,0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115,67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13 893</w:t>
            </w:r>
          </w:p>
        </w:tc>
      </w:tr>
      <w:tr w:rsidR="00A739B7" w:rsidRPr="00A739B7" w:rsidTr="00A739B7">
        <w:trPr>
          <w:trHeight w:val="510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Doprava a pozemné komunikácie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168 530,0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246 083,0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204 581,0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83,13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-41 502</w:t>
            </w:r>
          </w:p>
        </w:tc>
      </w:tr>
      <w:tr w:rsidR="00A739B7" w:rsidRPr="00A739B7" w:rsidTr="00A739B7">
        <w:trPr>
          <w:trHeight w:val="300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Životné prostredie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434 517,0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435 572,0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511 290,0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117,38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75 718</w:t>
            </w:r>
          </w:p>
        </w:tc>
      </w:tr>
      <w:tr w:rsidR="00A739B7" w:rsidRPr="00A739B7" w:rsidTr="00A739B7">
        <w:trPr>
          <w:trHeight w:val="300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Rozvoj bývania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32 606,0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13 949,0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14 533,0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104,19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584</w:t>
            </w:r>
          </w:p>
        </w:tc>
      </w:tr>
      <w:tr w:rsidR="00A739B7" w:rsidRPr="00A739B7" w:rsidTr="00A739B7">
        <w:trPr>
          <w:trHeight w:val="300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Šport a kultúra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399 918,0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450 085,0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411 086,0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91,34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-38 999</w:t>
            </w:r>
          </w:p>
        </w:tc>
      </w:tr>
      <w:tr w:rsidR="00A739B7" w:rsidRPr="00A739B7" w:rsidTr="00A739B7">
        <w:trPr>
          <w:trHeight w:val="300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Školstvo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3 816 878,0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3 937 693,0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3 956 769,0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100,48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19 076</w:t>
            </w:r>
          </w:p>
        </w:tc>
      </w:tr>
      <w:tr w:rsidR="00A739B7" w:rsidRPr="00A739B7" w:rsidTr="00A739B7">
        <w:trPr>
          <w:trHeight w:val="300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Sociálne služby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147 814,0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159 927,0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250 768,0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156,80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90 841</w:t>
            </w:r>
          </w:p>
        </w:tc>
      </w:tr>
      <w:tr w:rsidR="00A739B7" w:rsidRPr="00A739B7" w:rsidTr="00A739B7">
        <w:trPr>
          <w:trHeight w:val="315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Spolu výdavky programov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7 619 703,0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7 758 450,0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8 057 471,0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103,85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739B7" w:rsidRPr="00A739B7" w:rsidRDefault="00A739B7" w:rsidP="00A73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73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299 021</w:t>
            </w:r>
          </w:p>
        </w:tc>
      </w:tr>
    </w:tbl>
    <w:p w:rsidR="00B57A53" w:rsidRDefault="00B57A53" w:rsidP="00D85CB5">
      <w:pPr>
        <w:pStyle w:val="Default"/>
        <w:jc w:val="both"/>
        <w:rPr>
          <w:sz w:val="23"/>
          <w:szCs w:val="23"/>
        </w:rPr>
      </w:pPr>
    </w:p>
    <w:p w:rsidR="00930546" w:rsidRDefault="00930546" w:rsidP="00B803D0">
      <w:pPr>
        <w:pStyle w:val="Default"/>
        <w:ind w:firstLine="708"/>
        <w:jc w:val="both"/>
        <w:rPr>
          <w:sz w:val="23"/>
          <w:szCs w:val="23"/>
        </w:rPr>
      </w:pPr>
    </w:p>
    <w:p w:rsidR="00B57A53" w:rsidRPr="008C54E0" w:rsidRDefault="00930546" w:rsidP="00930546">
      <w:pPr>
        <w:pStyle w:val="Default"/>
        <w:ind w:firstLine="708"/>
        <w:jc w:val="both"/>
        <w:rPr>
          <w:rFonts w:eastAsia="Times New Roman"/>
          <w:sz w:val="23"/>
          <w:szCs w:val="23"/>
          <w:lang w:eastAsia="sk-SK"/>
        </w:rPr>
      </w:pPr>
      <w:r w:rsidRPr="008C54E0">
        <w:rPr>
          <w:rFonts w:eastAsia="Times New Roman"/>
          <w:sz w:val="23"/>
          <w:szCs w:val="23"/>
          <w:lang w:eastAsia="sk-SK"/>
        </w:rPr>
        <w:t xml:space="preserve">Dokument „Kontrola plnenia programového rozpočtu Mesta Stará Ľubovňa a príspevkovej organizácie VPS k 31.12.2014“ je spracovaný na </w:t>
      </w:r>
      <w:r w:rsidRPr="008C54E0">
        <w:rPr>
          <w:rFonts w:eastAsia="Times New Roman"/>
          <w:b/>
          <w:sz w:val="23"/>
          <w:szCs w:val="23"/>
          <w:lang w:eastAsia="sk-SK"/>
        </w:rPr>
        <w:t xml:space="preserve">požadovanej odbornej, kvalitatívnej s uvedením číselných a analytických hodnôt, </w:t>
      </w:r>
      <w:r w:rsidRPr="008C54E0">
        <w:rPr>
          <w:b/>
          <w:iCs/>
          <w:sz w:val="23"/>
          <w:szCs w:val="23"/>
        </w:rPr>
        <w:t>doplnený o textovú časť zhodnotenia dosiahnutého stavu, príp. číselných a štatistických hodnôt so zdôvodnením vykazovaných rozdielov v klesajúcich alebo narastajúcich trendoch položiek</w:t>
      </w:r>
      <w:r w:rsidRPr="008C54E0">
        <w:rPr>
          <w:rFonts w:eastAsia="Times New Roman"/>
          <w:sz w:val="23"/>
          <w:szCs w:val="23"/>
          <w:lang w:eastAsia="sk-SK"/>
        </w:rPr>
        <w:t xml:space="preserve">. Hodnotenie programov rozpočtu je spracované veľmi podrobne. </w:t>
      </w:r>
      <w:r w:rsidR="00B57A53" w:rsidRPr="008C54E0">
        <w:rPr>
          <w:sz w:val="23"/>
          <w:szCs w:val="23"/>
        </w:rPr>
        <w:t xml:space="preserve">Hodnotenie programového rozpočtu je spracované samostatne </w:t>
      </w:r>
      <w:r w:rsidR="00B803D0" w:rsidRPr="008C54E0">
        <w:rPr>
          <w:sz w:val="23"/>
          <w:szCs w:val="23"/>
        </w:rPr>
        <w:t>od strany č. 20 ako súčasť z</w:t>
      </w:r>
      <w:r w:rsidR="00B57A53" w:rsidRPr="008C54E0">
        <w:rPr>
          <w:sz w:val="23"/>
          <w:szCs w:val="23"/>
        </w:rPr>
        <w:t>áverečného účtu</w:t>
      </w:r>
      <w:r w:rsidR="00B803D0" w:rsidRPr="008C54E0">
        <w:rPr>
          <w:sz w:val="23"/>
          <w:szCs w:val="23"/>
        </w:rPr>
        <w:t xml:space="preserve"> mesta</w:t>
      </w:r>
      <w:r w:rsidR="00B57A53" w:rsidRPr="008C54E0">
        <w:rPr>
          <w:sz w:val="23"/>
          <w:szCs w:val="23"/>
        </w:rPr>
        <w:t xml:space="preserve">. Podáva komplexný prehľad o použití finančných prostriedkov, umožňuje preskúmať hospodárnosť a účelnosť vynaložených finančných prostriedkov, plnenie vytýčených zámerov, priorít mesta a dosiahnutých cieľov. </w:t>
      </w:r>
    </w:p>
    <w:p w:rsidR="00392FFE" w:rsidRPr="008C54E0" w:rsidRDefault="00392FFE" w:rsidP="00D85CB5">
      <w:pPr>
        <w:pStyle w:val="Default"/>
        <w:jc w:val="both"/>
        <w:rPr>
          <w:sz w:val="23"/>
          <w:szCs w:val="23"/>
        </w:rPr>
      </w:pPr>
    </w:p>
    <w:p w:rsidR="00930546" w:rsidRPr="008C54E0" w:rsidRDefault="00930546" w:rsidP="00930546">
      <w:pPr>
        <w:pStyle w:val="Default"/>
        <w:ind w:firstLine="708"/>
        <w:jc w:val="both"/>
        <w:rPr>
          <w:rFonts w:eastAsia="Times New Roman"/>
          <w:b/>
          <w:sz w:val="23"/>
          <w:szCs w:val="23"/>
          <w:lang w:eastAsia="sk-SK"/>
        </w:rPr>
      </w:pPr>
      <w:r w:rsidRPr="008C54E0">
        <w:rPr>
          <w:rFonts w:eastAsia="Times New Roman"/>
          <w:b/>
          <w:sz w:val="23"/>
          <w:szCs w:val="23"/>
          <w:lang w:eastAsia="sk-SK"/>
        </w:rPr>
        <w:t>Pri vybraných ukazovateľoch čerpania položiek rozpočtu je evidentný výsledok proklamovaných výhod programového viacročného rozpočtovania</w:t>
      </w:r>
      <w:r w:rsidRPr="008C54E0">
        <w:rPr>
          <w:rFonts w:eastAsia="Times New Roman"/>
          <w:sz w:val="23"/>
          <w:szCs w:val="23"/>
          <w:lang w:eastAsia="sk-SK"/>
        </w:rPr>
        <w:t>. Predmetné hodnotenie je</w:t>
      </w:r>
      <w:r w:rsidRPr="008C54E0">
        <w:rPr>
          <w:rFonts w:eastAsia="Times New Roman"/>
          <w:b/>
          <w:sz w:val="23"/>
          <w:szCs w:val="23"/>
          <w:lang w:eastAsia="sk-SK"/>
        </w:rPr>
        <w:t xml:space="preserve"> zrejmé z hodnotenia plnenia všetkých programov, aktivít a viditeľné v širšom časovom kontexte, nakoľko takéto hodnotenie je veľmi vhodným nástrojom na manažérske riadenie rozpočtu mesta v dlhšom časovom období. </w:t>
      </w:r>
    </w:p>
    <w:p w:rsidR="00930546" w:rsidRPr="008C54E0" w:rsidRDefault="00930546" w:rsidP="00D85CB5">
      <w:pPr>
        <w:pStyle w:val="Default"/>
        <w:jc w:val="both"/>
        <w:rPr>
          <w:sz w:val="23"/>
          <w:szCs w:val="23"/>
        </w:rPr>
      </w:pPr>
    </w:p>
    <w:p w:rsidR="00A739B7" w:rsidRPr="008C54E0" w:rsidRDefault="00B57A53" w:rsidP="00B803D0">
      <w:pPr>
        <w:pStyle w:val="Default"/>
        <w:ind w:firstLine="708"/>
        <w:jc w:val="both"/>
        <w:rPr>
          <w:sz w:val="23"/>
          <w:szCs w:val="23"/>
        </w:rPr>
      </w:pPr>
      <w:r w:rsidRPr="008C54E0">
        <w:rPr>
          <w:b/>
          <w:bCs/>
          <w:sz w:val="23"/>
          <w:szCs w:val="23"/>
        </w:rPr>
        <w:t>Spracované hodnotenie plnenia vytýčených zámerov a dosiahnutých cieľov v jednotlivých programoch a v rámci nich rozpracované do podprogramov a prvkov zabezpečilo detailné informácie, považujem ich za dostatočné.</w:t>
      </w:r>
    </w:p>
    <w:p w:rsidR="00392FFE" w:rsidRPr="008C54E0" w:rsidRDefault="00392FFE" w:rsidP="00D85CB5">
      <w:pPr>
        <w:pStyle w:val="Default"/>
        <w:jc w:val="both"/>
        <w:rPr>
          <w:b/>
          <w:iCs/>
          <w:smallCaps/>
          <w:sz w:val="23"/>
          <w:szCs w:val="23"/>
        </w:rPr>
      </w:pPr>
    </w:p>
    <w:p w:rsidR="005B2FFC" w:rsidRPr="008C54E0" w:rsidRDefault="005B2FFC" w:rsidP="005B2FFC">
      <w:pPr>
        <w:pStyle w:val="Default"/>
        <w:ind w:firstLine="708"/>
        <w:jc w:val="both"/>
        <w:rPr>
          <w:rFonts w:eastAsia="Times New Roman"/>
          <w:b/>
          <w:sz w:val="23"/>
          <w:szCs w:val="23"/>
          <w:lang w:eastAsia="sk-SK"/>
        </w:rPr>
      </w:pPr>
      <w:r w:rsidRPr="008C54E0">
        <w:rPr>
          <w:rFonts w:eastAsia="Times New Roman"/>
          <w:sz w:val="23"/>
          <w:szCs w:val="23"/>
          <w:lang w:eastAsia="sk-SK"/>
        </w:rPr>
        <w:t xml:space="preserve">Z vyššie uvedených dôvodov a na základe výsledkov hospodárenia z finančného plnenia rozpočtu mesta a rozboru hospodárenia mestskej príspevkovej organizácie Verejnoprospešné služby </w:t>
      </w:r>
      <w:r w:rsidRPr="008C54E0">
        <w:rPr>
          <w:rFonts w:eastAsia="Times New Roman"/>
          <w:b/>
          <w:sz w:val="23"/>
          <w:szCs w:val="23"/>
          <w:lang w:eastAsia="sk-SK"/>
        </w:rPr>
        <w:t>odporúčam na rokovanie mestskému zastupiteľstvo a primátorovi mesta, prijať opatrenia zamerané na :</w:t>
      </w:r>
    </w:p>
    <w:p w:rsidR="005B2FFC" w:rsidRPr="008C54E0" w:rsidRDefault="005B2FFC" w:rsidP="005B2FFC">
      <w:pPr>
        <w:pStyle w:val="Default"/>
        <w:ind w:firstLine="708"/>
        <w:jc w:val="both"/>
        <w:rPr>
          <w:rFonts w:eastAsia="Times New Roman"/>
          <w:b/>
          <w:sz w:val="23"/>
          <w:szCs w:val="23"/>
          <w:lang w:eastAsia="sk-SK"/>
        </w:rPr>
      </w:pPr>
    </w:p>
    <w:p w:rsidR="005B2FFC" w:rsidRPr="008C54E0" w:rsidRDefault="005B2FFC" w:rsidP="005B2FFC">
      <w:pPr>
        <w:pStyle w:val="Default"/>
        <w:numPr>
          <w:ilvl w:val="0"/>
          <w:numId w:val="3"/>
        </w:numPr>
        <w:jc w:val="both"/>
        <w:rPr>
          <w:b/>
          <w:sz w:val="23"/>
          <w:szCs w:val="23"/>
        </w:rPr>
      </w:pPr>
      <w:r w:rsidRPr="008C54E0">
        <w:rPr>
          <w:rFonts w:eastAsia="Times New Roman"/>
          <w:b/>
          <w:sz w:val="23"/>
          <w:szCs w:val="23"/>
          <w:lang w:eastAsia="sk-SK"/>
        </w:rPr>
        <w:t xml:space="preserve">zvýšenie vlastnej aktivity a úkonov v oblasti zabezpečenia a vymáhania daňových aj nedaňových nedoplatkov, </w:t>
      </w:r>
    </w:p>
    <w:p w:rsidR="005B2FFC" w:rsidRPr="00622793" w:rsidRDefault="00622793" w:rsidP="00622793">
      <w:pPr>
        <w:pStyle w:val="Default"/>
        <w:numPr>
          <w:ilvl w:val="0"/>
          <w:numId w:val="3"/>
        </w:numPr>
        <w:jc w:val="both"/>
        <w:rPr>
          <w:b/>
          <w:sz w:val="23"/>
          <w:szCs w:val="23"/>
        </w:rPr>
      </w:pPr>
      <w:r w:rsidRPr="008C54E0">
        <w:rPr>
          <w:b/>
          <w:sz w:val="23"/>
          <w:szCs w:val="23"/>
        </w:rPr>
        <w:t xml:space="preserve">zvýšenie aktivity v oblasti tvorby vlastných nedaňových príjmov mesta, </w:t>
      </w:r>
      <w:r w:rsidR="005B2FFC" w:rsidRPr="008C54E0">
        <w:rPr>
          <w:b/>
          <w:sz w:val="23"/>
          <w:szCs w:val="23"/>
        </w:rPr>
        <w:t xml:space="preserve">zastavenie zvyšovania neuhradených dlhodobých záväzkov v mestských nájomných bytoch a neodvádzanie uhradeného nájomného správcom majetku do rozpočtu mesta,  </w:t>
      </w:r>
    </w:p>
    <w:p w:rsidR="005B2FFC" w:rsidRPr="008C54E0" w:rsidRDefault="005B2FFC" w:rsidP="005B2FFC">
      <w:pPr>
        <w:pStyle w:val="Default"/>
        <w:numPr>
          <w:ilvl w:val="0"/>
          <w:numId w:val="3"/>
        </w:numPr>
        <w:jc w:val="both"/>
        <w:rPr>
          <w:b/>
          <w:sz w:val="23"/>
          <w:szCs w:val="23"/>
        </w:rPr>
      </w:pPr>
      <w:r w:rsidRPr="008C54E0">
        <w:rPr>
          <w:b/>
          <w:sz w:val="23"/>
          <w:szCs w:val="23"/>
        </w:rPr>
        <w:t xml:space="preserve">aktualizáciu stavu a spôsobov zverenia do správy majetku mesta školám a školským zariadeniam, vzhľadom na medziročný vývoj zmeny, v zmysle prijatých zásad o hospodárení a nakladaní s majetkom mesta, </w:t>
      </w:r>
    </w:p>
    <w:p w:rsidR="005B2FFC" w:rsidRPr="008C54E0" w:rsidRDefault="005B2FFC" w:rsidP="005B2FFC">
      <w:pPr>
        <w:pStyle w:val="Default"/>
        <w:numPr>
          <w:ilvl w:val="0"/>
          <w:numId w:val="3"/>
        </w:numPr>
        <w:jc w:val="both"/>
        <w:rPr>
          <w:b/>
          <w:sz w:val="23"/>
          <w:szCs w:val="23"/>
        </w:rPr>
      </w:pPr>
      <w:r w:rsidRPr="008C54E0">
        <w:rPr>
          <w:b/>
          <w:sz w:val="23"/>
          <w:szCs w:val="23"/>
        </w:rPr>
        <w:t xml:space="preserve">venovanie väčšej pozornosti majetku mesta, ktorý nie je intenzívne využívaný a negeneruje dodatočné nedaňové príjmy, </w:t>
      </w:r>
    </w:p>
    <w:p w:rsidR="005B2FFC" w:rsidRPr="008C54E0" w:rsidRDefault="005B2FFC" w:rsidP="005B2FFC">
      <w:pPr>
        <w:pStyle w:val="Default"/>
        <w:numPr>
          <w:ilvl w:val="0"/>
          <w:numId w:val="3"/>
        </w:numPr>
        <w:jc w:val="both"/>
        <w:rPr>
          <w:b/>
          <w:sz w:val="23"/>
          <w:szCs w:val="23"/>
        </w:rPr>
      </w:pPr>
      <w:r w:rsidRPr="008C54E0">
        <w:rPr>
          <w:b/>
          <w:sz w:val="23"/>
          <w:szCs w:val="23"/>
        </w:rPr>
        <w:t xml:space="preserve">obstaranie tovarov a služieb v zmysle zákona o verejnom obstarávaní na elektronické verejné obstarávanie za účelom optimalizácie bežných a kapitálových výdavkov, </w:t>
      </w:r>
    </w:p>
    <w:p w:rsidR="005B2FFC" w:rsidRPr="008C54E0" w:rsidRDefault="005B2FFC" w:rsidP="005B2FFC">
      <w:pPr>
        <w:pStyle w:val="Default"/>
        <w:numPr>
          <w:ilvl w:val="0"/>
          <w:numId w:val="3"/>
        </w:numPr>
        <w:jc w:val="both"/>
        <w:rPr>
          <w:b/>
          <w:sz w:val="23"/>
          <w:szCs w:val="23"/>
        </w:rPr>
      </w:pPr>
      <w:r w:rsidRPr="008C54E0">
        <w:rPr>
          <w:b/>
          <w:sz w:val="23"/>
          <w:szCs w:val="23"/>
        </w:rPr>
        <w:t xml:space="preserve">obstaranie nových zmluvných taríf na komodity – elektrická energia, plyn, v organizáciách v zriaďovateľskej pôsobnosti mesta, za účelom prínosu benefitov v najväčších výdavkových položkách rozpočtov organizácií, </w:t>
      </w:r>
    </w:p>
    <w:p w:rsidR="005B2FFC" w:rsidRPr="008C54E0" w:rsidRDefault="005B2FFC" w:rsidP="005B2FFC">
      <w:pPr>
        <w:pStyle w:val="Default"/>
        <w:numPr>
          <w:ilvl w:val="0"/>
          <w:numId w:val="3"/>
        </w:numPr>
        <w:jc w:val="both"/>
        <w:rPr>
          <w:b/>
          <w:sz w:val="23"/>
          <w:szCs w:val="23"/>
        </w:rPr>
      </w:pPr>
      <w:r w:rsidRPr="008C54E0">
        <w:rPr>
          <w:b/>
          <w:sz w:val="23"/>
          <w:szCs w:val="23"/>
        </w:rPr>
        <w:t xml:space="preserve">prijímanie štrukturálnych zmien v oblasti zvyšovania a tvorby vyššieho prebytku bežného a kapitálového rozpočtu, </w:t>
      </w:r>
      <w:proofErr w:type="spellStart"/>
      <w:r w:rsidRPr="008C54E0">
        <w:rPr>
          <w:b/>
          <w:sz w:val="23"/>
          <w:szCs w:val="23"/>
        </w:rPr>
        <w:t>o.i</w:t>
      </w:r>
      <w:proofErr w:type="spellEnd"/>
      <w:r w:rsidRPr="008C54E0">
        <w:rPr>
          <w:b/>
          <w:sz w:val="23"/>
          <w:szCs w:val="23"/>
        </w:rPr>
        <w:t xml:space="preserve">. aj za účelom znižovania vlastných výdavkov a zvyšovania vlastných príjmov, </w:t>
      </w:r>
    </w:p>
    <w:p w:rsidR="005B2FFC" w:rsidRPr="008C54E0" w:rsidRDefault="005B2FFC" w:rsidP="005B2FFC">
      <w:pPr>
        <w:pStyle w:val="Default"/>
        <w:numPr>
          <w:ilvl w:val="0"/>
          <w:numId w:val="3"/>
        </w:numPr>
        <w:jc w:val="both"/>
        <w:rPr>
          <w:b/>
          <w:sz w:val="23"/>
          <w:szCs w:val="23"/>
        </w:rPr>
      </w:pPr>
      <w:r w:rsidRPr="008C54E0">
        <w:rPr>
          <w:b/>
          <w:sz w:val="23"/>
          <w:szCs w:val="23"/>
        </w:rPr>
        <w:t xml:space="preserve">zaoberať sa závermi </w:t>
      </w:r>
      <w:proofErr w:type="spellStart"/>
      <w:r w:rsidRPr="008C54E0">
        <w:rPr>
          <w:b/>
          <w:sz w:val="23"/>
          <w:szCs w:val="23"/>
        </w:rPr>
        <w:t>finančno</w:t>
      </w:r>
      <w:proofErr w:type="spellEnd"/>
      <w:r w:rsidRPr="008C54E0">
        <w:rPr>
          <w:b/>
          <w:sz w:val="23"/>
          <w:szCs w:val="23"/>
        </w:rPr>
        <w:t xml:space="preserve"> – ekonomickej komisie v oblasti racionalizácie grafikonu mestskej autobusovej dopravy, </w:t>
      </w:r>
    </w:p>
    <w:p w:rsidR="005B2FFC" w:rsidRPr="008C54E0" w:rsidRDefault="005B2FFC" w:rsidP="005B2FFC">
      <w:pPr>
        <w:pStyle w:val="Default"/>
        <w:numPr>
          <w:ilvl w:val="0"/>
          <w:numId w:val="3"/>
        </w:numPr>
        <w:jc w:val="both"/>
        <w:rPr>
          <w:b/>
          <w:sz w:val="23"/>
          <w:szCs w:val="23"/>
        </w:rPr>
      </w:pPr>
      <w:r w:rsidRPr="008C54E0">
        <w:rPr>
          <w:b/>
          <w:sz w:val="23"/>
          <w:szCs w:val="23"/>
        </w:rPr>
        <w:t>tvorbu vlastných a</w:t>
      </w:r>
      <w:r w:rsidR="008C54E0" w:rsidRPr="008C54E0">
        <w:rPr>
          <w:b/>
          <w:sz w:val="23"/>
          <w:szCs w:val="23"/>
        </w:rPr>
        <w:t xml:space="preserve"> zároveň </w:t>
      </w:r>
      <w:r w:rsidRPr="008C54E0">
        <w:rPr>
          <w:b/>
          <w:sz w:val="23"/>
          <w:szCs w:val="23"/>
        </w:rPr>
        <w:t>vyšších zdrojov z prebytku bežného a kapitálového rozpočtu za účelom alokácie dodatočných finančných zdrojov na Programovacie obdobie 2013 – 2020,</w:t>
      </w:r>
    </w:p>
    <w:p w:rsidR="005B2FFC" w:rsidRPr="008C54E0" w:rsidRDefault="005B2FFC" w:rsidP="005B2FFC">
      <w:pPr>
        <w:pStyle w:val="Default"/>
        <w:numPr>
          <w:ilvl w:val="0"/>
          <w:numId w:val="3"/>
        </w:numPr>
        <w:jc w:val="both"/>
        <w:rPr>
          <w:b/>
          <w:sz w:val="23"/>
          <w:szCs w:val="23"/>
        </w:rPr>
      </w:pPr>
      <w:r w:rsidRPr="008C54E0">
        <w:rPr>
          <w:b/>
          <w:sz w:val="23"/>
          <w:szCs w:val="23"/>
        </w:rPr>
        <w:t>zachovať v platnosti odporúčania z písomného n</w:t>
      </w:r>
      <w:r w:rsidRPr="008C54E0">
        <w:rPr>
          <w:b/>
          <w:bCs/>
          <w:sz w:val="23"/>
          <w:szCs w:val="23"/>
        </w:rPr>
        <w:t xml:space="preserve">ávrh opatrení vyplývajúcich z pracovných rokovaní, postavenia a pôsobnosti mestského úradu a odporúčaní predložených na rokovanie </w:t>
      </w:r>
      <w:r w:rsidR="008C54E0" w:rsidRPr="008C54E0">
        <w:rPr>
          <w:b/>
          <w:bCs/>
          <w:sz w:val="23"/>
          <w:szCs w:val="23"/>
        </w:rPr>
        <w:t>mestského zastupiteľstva zo</w:t>
      </w:r>
      <w:r w:rsidRPr="008C54E0">
        <w:rPr>
          <w:b/>
          <w:bCs/>
          <w:sz w:val="23"/>
          <w:szCs w:val="23"/>
        </w:rPr>
        <w:t xml:space="preserve"> dňa 16.9.2015. </w:t>
      </w:r>
    </w:p>
    <w:p w:rsidR="00B57A53" w:rsidRPr="008C54E0" w:rsidRDefault="00B57A53" w:rsidP="005B2FFC">
      <w:pPr>
        <w:pStyle w:val="Default"/>
        <w:ind w:left="720"/>
        <w:jc w:val="both"/>
        <w:rPr>
          <w:b/>
          <w:iCs/>
          <w:smallCaps/>
          <w:sz w:val="23"/>
          <w:szCs w:val="23"/>
        </w:rPr>
      </w:pPr>
    </w:p>
    <w:p w:rsidR="005B2FFC" w:rsidRPr="008C54E0" w:rsidRDefault="005B2FFC" w:rsidP="005B2FFC">
      <w:pPr>
        <w:pStyle w:val="Default"/>
        <w:ind w:left="720"/>
        <w:jc w:val="both"/>
        <w:rPr>
          <w:b/>
          <w:iCs/>
          <w:smallCaps/>
          <w:sz w:val="23"/>
          <w:szCs w:val="23"/>
        </w:rPr>
      </w:pPr>
    </w:p>
    <w:p w:rsidR="001936DA" w:rsidRDefault="001936DA" w:rsidP="00B57A53">
      <w:pPr>
        <w:pStyle w:val="Default"/>
        <w:jc w:val="both"/>
        <w:rPr>
          <w:iCs/>
        </w:rPr>
      </w:pPr>
      <w:r w:rsidRPr="001936DA">
        <w:rPr>
          <w:b/>
          <w:iCs/>
          <w:smallCaps/>
          <w:sz w:val="26"/>
          <w:szCs w:val="26"/>
        </w:rPr>
        <w:t>Záver</w:t>
      </w:r>
      <w:r>
        <w:rPr>
          <w:iCs/>
        </w:rPr>
        <w:t xml:space="preserve"> </w:t>
      </w:r>
    </w:p>
    <w:p w:rsidR="00E728DF" w:rsidRDefault="00E728DF" w:rsidP="0050438F">
      <w:pPr>
        <w:pStyle w:val="Default"/>
        <w:jc w:val="both"/>
        <w:rPr>
          <w:iCs/>
        </w:rPr>
      </w:pPr>
    </w:p>
    <w:p w:rsidR="00B803D0" w:rsidRPr="005B2FFC" w:rsidRDefault="00B803D0" w:rsidP="00B803D0">
      <w:pPr>
        <w:pStyle w:val="Default"/>
        <w:ind w:firstLine="708"/>
        <w:jc w:val="both"/>
        <w:rPr>
          <w:sz w:val="23"/>
          <w:szCs w:val="23"/>
        </w:rPr>
      </w:pPr>
      <w:r w:rsidRPr="005B2FFC">
        <w:rPr>
          <w:b/>
          <w:bCs/>
          <w:sz w:val="23"/>
          <w:szCs w:val="23"/>
        </w:rPr>
        <w:t xml:space="preserve">Záverečný účet Mesta Stará Ľubovňa za rok 2014 </w:t>
      </w:r>
      <w:r w:rsidRPr="005B2FFC">
        <w:rPr>
          <w:sz w:val="23"/>
          <w:szCs w:val="23"/>
        </w:rPr>
        <w:t xml:space="preserve">je spracovaný v súlade s príslušnými ustanoveniami § 16 zákona o rozpočtových pravidlách územnej samosprávy a </w:t>
      </w:r>
      <w:r w:rsidRPr="005B2FFC">
        <w:rPr>
          <w:b/>
          <w:bCs/>
          <w:sz w:val="23"/>
          <w:szCs w:val="23"/>
        </w:rPr>
        <w:t xml:space="preserve">obsahuje všetky povinné náležitosti podľa § 16 ods. 5 zákona o rozpočtových pravidlách územnej samosprávy. </w:t>
      </w:r>
    </w:p>
    <w:p w:rsidR="00B803D0" w:rsidRPr="005B2FFC" w:rsidRDefault="00B803D0" w:rsidP="00B803D0">
      <w:pPr>
        <w:pStyle w:val="Default"/>
        <w:jc w:val="both"/>
        <w:rPr>
          <w:b/>
          <w:bCs/>
          <w:sz w:val="23"/>
          <w:szCs w:val="23"/>
        </w:rPr>
      </w:pPr>
    </w:p>
    <w:p w:rsidR="00B803D0" w:rsidRPr="005B2FFC" w:rsidRDefault="00B803D0" w:rsidP="00B803D0">
      <w:pPr>
        <w:pStyle w:val="Default"/>
        <w:ind w:firstLine="708"/>
        <w:jc w:val="both"/>
        <w:rPr>
          <w:sz w:val="23"/>
          <w:szCs w:val="23"/>
        </w:rPr>
      </w:pPr>
      <w:r w:rsidRPr="005B2FFC">
        <w:rPr>
          <w:b/>
          <w:bCs/>
          <w:sz w:val="23"/>
          <w:szCs w:val="23"/>
        </w:rPr>
        <w:t xml:space="preserve">Záverečný účet Mesta Stará Ľubovňa za rok 2014 </w:t>
      </w:r>
      <w:r w:rsidRPr="005B2FFC">
        <w:rPr>
          <w:sz w:val="23"/>
          <w:szCs w:val="23"/>
        </w:rPr>
        <w:t xml:space="preserve">bol podľa § 9 ods. 2 zákona o obecnom zriadení a § 16 ods. 9 zákona o rozpočtových pravidlách územnej samosprávy </w:t>
      </w:r>
      <w:r w:rsidRPr="005B2FFC">
        <w:rPr>
          <w:b/>
          <w:bCs/>
          <w:sz w:val="23"/>
          <w:szCs w:val="23"/>
        </w:rPr>
        <w:t xml:space="preserve">predložený na verejnú diskusiu dňa 4. apríla 2015, teda v zákonom stanovenej lehote </w:t>
      </w:r>
      <w:r w:rsidRPr="005B2FFC">
        <w:rPr>
          <w:sz w:val="23"/>
          <w:szCs w:val="23"/>
        </w:rPr>
        <w:t xml:space="preserve">spôsobom v meste obvyklým. </w:t>
      </w:r>
    </w:p>
    <w:p w:rsidR="00B803D0" w:rsidRPr="005B2FFC" w:rsidRDefault="00B803D0" w:rsidP="00B803D0">
      <w:pPr>
        <w:pStyle w:val="Default"/>
        <w:jc w:val="both"/>
        <w:rPr>
          <w:b/>
          <w:bCs/>
          <w:sz w:val="23"/>
          <w:szCs w:val="23"/>
        </w:rPr>
      </w:pPr>
    </w:p>
    <w:p w:rsidR="00B803D0" w:rsidRPr="005B2FFC" w:rsidRDefault="00B803D0" w:rsidP="00B803D0">
      <w:pPr>
        <w:pStyle w:val="Default"/>
        <w:ind w:firstLine="708"/>
        <w:jc w:val="both"/>
        <w:rPr>
          <w:sz w:val="23"/>
          <w:szCs w:val="23"/>
        </w:rPr>
      </w:pPr>
      <w:r w:rsidRPr="005B2FFC">
        <w:rPr>
          <w:b/>
          <w:bCs/>
          <w:sz w:val="23"/>
          <w:szCs w:val="23"/>
        </w:rPr>
        <w:t xml:space="preserve">Riadna účtovná závierka k 31.12.2014 a hospodárenie Mesta Stará Ľubovňa za rok 2014 boli overené audítorom </w:t>
      </w:r>
      <w:r w:rsidRPr="005B2FFC">
        <w:rPr>
          <w:sz w:val="23"/>
          <w:szCs w:val="23"/>
        </w:rPr>
        <w:t xml:space="preserve">tak, ako to ukladajú ustanovenia § 9 ods. 4 zákona o obecnom zriadení a § 16 ods. 3 zákona o rozpočtových pravidlách územnej samosprávy. </w:t>
      </w:r>
    </w:p>
    <w:p w:rsidR="00B803D0" w:rsidRPr="005B2FFC" w:rsidRDefault="00B803D0" w:rsidP="00B803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E728DF" w:rsidRPr="005B2FFC" w:rsidRDefault="00B803D0" w:rsidP="005B2F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2FFC">
        <w:rPr>
          <w:rFonts w:ascii="Times New Roman" w:hAnsi="Times New Roman" w:cs="Times New Roman"/>
          <w:b/>
          <w:bCs/>
          <w:sz w:val="23"/>
          <w:szCs w:val="23"/>
        </w:rPr>
        <w:t>Súhlasím</w:t>
      </w:r>
      <w:r w:rsidR="005B2FFC" w:rsidRPr="005B2FFC">
        <w:rPr>
          <w:rFonts w:ascii="Times New Roman" w:hAnsi="Times New Roman" w:cs="Times New Roman"/>
          <w:b/>
          <w:bCs/>
          <w:sz w:val="23"/>
          <w:szCs w:val="23"/>
        </w:rPr>
        <w:t xml:space="preserve">, </w:t>
      </w:r>
      <w:r w:rsidRPr="005B2FFC">
        <w:rPr>
          <w:rFonts w:ascii="Times New Roman" w:hAnsi="Times New Roman" w:cs="Times New Roman"/>
          <w:b/>
          <w:bCs/>
          <w:sz w:val="23"/>
          <w:szCs w:val="23"/>
        </w:rPr>
        <w:t xml:space="preserve">aby sa prerokovanie </w:t>
      </w:r>
      <w:r w:rsidR="005B2FFC" w:rsidRPr="005B2FFC">
        <w:rPr>
          <w:rFonts w:ascii="Times New Roman" w:hAnsi="Times New Roman" w:cs="Times New Roman"/>
          <w:b/>
          <w:bCs/>
          <w:sz w:val="23"/>
          <w:szCs w:val="23"/>
        </w:rPr>
        <w:t xml:space="preserve">dokumentu Záverečný účet a výročná správa za rok 2014 </w:t>
      </w:r>
      <w:r w:rsidRPr="005B2FFC">
        <w:rPr>
          <w:rFonts w:ascii="Times New Roman" w:hAnsi="Times New Roman" w:cs="Times New Roman"/>
          <w:b/>
          <w:bCs/>
          <w:sz w:val="23"/>
          <w:szCs w:val="23"/>
        </w:rPr>
        <w:t xml:space="preserve">uzatvorilo podľa § 16 ods. 10 písm. a) zákona o rozpočtových pravidlách územnej samosprávy </w:t>
      </w:r>
      <w:r w:rsidR="00622793">
        <w:rPr>
          <w:rFonts w:ascii="Times New Roman" w:hAnsi="Times New Roman" w:cs="Times New Roman"/>
          <w:b/>
          <w:bCs/>
          <w:sz w:val="23"/>
          <w:szCs w:val="23"/>
        </w:rPr>
        <w:t>s výrokom „</w:t>
      </w:r>
      <w:r w:rsidRPr="005B2FFC">
        <w:rPr>
          <w:rFonts w:ascii="Times New Roman" w:hAnsi="Times New Roman" w:cs="Times New Roman"/>
          <w:b/>
          <w:bCs/>
          <w:sz w:val="23"/>
          <w:szCs w:val="23"/>
        </w:rPr>
        <w:t>celoročné hospo</w:t>
      </w:r>
      <w:r w:rsidR="00622793">
        <w:rPr>
          <w:rFonts w:ascii="Times New Roman" w:hAnsi="Times New Roman" w:cs="Times New Roman"/>
          <w:b/>
          <w:bCs/>
          <w:sz w:val="23"/>
          <w:szCs w:val="23"/>
        </w:rPr>
        <w:t xml:space="preserve">dárenie sa schvaľuje bez výhrad“. </w:t>
      </w:r>
    </w:p>
    <w:p w:rsidR="00E728DF" w:rsidRPr="005B2FFC" w:rsidRDefault="00E728DF" w:rsidP="00E728DF">
      <w:pPr>
        <w:spacing w:after="0" w:line="240" w:lineRule="auto"/>
        <w:jc w:val="both"/>
        <w:rPr>
          <w:sz w:val="23"/>
          <w:szCs w:val="23"/>
        </w:rPr>
      </w:pPr>
    </w:p>
    <w:p w:rsidR="00E728DF" w:rsidRPr="005B2FFC" w:rsidRDefault="00E728DF" w:rsidP="00E728DF">
      <w:pPr>
        <w:spacing w:after="0" w:line="240" w:lineRule="auto"/>
        <w:jc w:val="both"/>
        <w:rPr>
          <w:sz w:val="23"/>
          <w:szCs w:val="23"/>
        </w:rPr>
      </w:pPr>
    </w:p>
    <w:p w:rsidR="00E728DF" w:rsidRDefault="00E728DF" w:rsidP="00E728DF">
      <w:pPr>
        <w:spacing w:after="0" w:line="240" w:lineRule="auto"/>
        <w:jc w:val="both"/>
        <w:rPr>
          <w:sz w:val="23"/>
          <w:szCs w:val="23"/>
        </w:rPr>
      </w:pPr>
    </w:p>
    <w:p w:rsidR="00D90176" w:rsidRPr="005B2FFC" w:rsidRDefault="00D90176" w:rsidP="00E728DF">
      <w:pPr>
        <w:spacing w:after="0" w:line="240" w:lineRule="auto"/>
        <w:jc w:val="both"/>
        <w:rPr>
          <w:sz w:val="23"/>
          <w:szCs w:val="23"/>
        </w:rPr>
      </w:pPr>
    </w:p>
    <w:p w:rsidR="00D90176" w:rsidRPr="00D90176" w:rsidRDefault="00E728DF" w:rsidP="00EE40EE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B2FFC">
        <w:rPr>
          <w:rFonts w:ascii="Times New Roman" w:hAnsi="Times New Roman" w:cs="Times New Roman"/>
          <w:sz w:val="23"/>
          <w:szCs w:val="23"/>
        </w:rPr>
        <w:t xml:space="preserve">V Starej Ľubovni, dňa </w:t>
      </w:r>
      <w:r w:rsidR="00317A2D">
        <w:rPr>
          <w:rFonts w:ascii="Times New Roman" w:hAnsi="Times New Roman" w:cs="Times New Roman"/>
          <w:sz w:val="23"/>
          <w:szCs w:val="23"/>
        </w:rPr>
        <w:t>8</w:t>
      </w:r>
      <w:r w:rsidR="005B2FFC" w:rsidRPr="005B2FFC">
        <w:rPr>
          <w:rFonts w:ascii="Times New Roman" w:hAnsi="Times New Roman" w:cs="Times New Roman"/>
          <w:sz w:val="23"/>
          <w:szCs w:val="23"/>
        </w:rPr>
        <w:t>.</w:t>
      </w:r>
      <w:r w:rsidR="00317A2D">
        <w:rPr>
          <w:rFonts w:ascii="Times New Roman" w:hAnsi="Times New Roman" w:cs="Times New Roman"/>
          <w:sz w:val="23"/>
          <w:szCs w:val="23"/>
        </w:rPr>
        <w:t xml:space="preserve">4.2015 </w:t>
      </w:r>
      <w:r w:rsidRPr="005B2FFC">
        <w:rPr>
          <w:rFonts w:ascii="Times New Roman" w:hAnsi="Times New Roman" w:cs="Times New Roman"/>
          <w:sz w:val="23"/>
          <w:szCs w:val="23"/>
        </w:rPr>
        <w:tab/>
      </w:r>
      <w:r w:rsidR="00D90176">
        <w:rPr>
          <w:rFonts w:ascii="Times New Roman" w:hAnsi="Times New Roman" w:cs="Times New Roman"/>
          <w:sz w:val="23"/>
          <w:szCs w:val="23"/>
        </w:rPr>
        <w:tab/>
      </w:r>
      <w:r w:rsidR="00D90176">
        <w:rPr>
          <w:rFonts w:ascii="Times New Roman" w:hAnsi="Times New Roman" w:cs="Times New Roman"/>
          <w:sz w:val="23"/>
          <w:szCs w:val="23"/>
        </w:rPr>
        <w:tab/>
        <w:t xml:space="preserve"> </w:t>
      </w:r>
      <w:r w:rsidR="00D90176">
        <w:rPr>
          <w:rFonts w:ascii="Times New Roman" w:hAnsi="Times New Roman" w:cs="Times New Roman"/>
          <w:sz w:val="23"/>
          <w:szCs w:val="23"/>
        </w:rPr>
        <w:tab/>
      </w:r>
      <w:r w:rsidR="00D90176">
        <w:rPr>
          <w:rFonts w:ascii="Times New Roman" w:hAnsi="Times New Roman" w:cs="Times New Roman"/>
          <w:sz w:val="23"/>
          <w:szCs w:val="23"/>
        </w:rPr>
        <w:tab/>
      </w:r>
      <w:r w:rsidR="00D90176" w:rsidRPr="00D90176">
        <w:rPr>
          <w:rFonts w:ascii="Times New Roman" w:hAnsi="Times New Roman" w:cs="Times New Roman"/>
          <w:b/>
          <w:sz w:val="23"/>
          <w:szCs w:val="23"/>
        </w:rPr>
        <w:t>Ing. Ján</w:t>
      </w:r>
      <w:r w:rsidR="00D90176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D90176" w:rsidRPr="00D90176">
        <w:rPr>
          <w:rFonts w:ascii="Times New Roman" w:hAnsi="Times New Roman" w:cs="Times New Roman"/>
          <w:b/>
          <w:sz w:val="23"/>
          <w:szCs w:val="23"/>
        </w:rPr>
        <w:t xml:space="preserve"> Š</w:t>
      </w:r>
      <w:r w:rsidR="00D90176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D90176" w:rsidRPr="00D90176">
        <w:rPr>
          <w:rFonts w:ascii="Times New Roman" w:hAnsi="Times New Roman" w:cs="Times New Roman"/>
          <w:b/>
          <w:sz w:val="23"/>
          <w:szCs w:val="23"/>
        </w:rPr>
        <w:t>i</w:t>
      </w:r>
      <w:r w:rsidR="00D90176">
        <w:rPr>
          <w:rFonts w:ascii="Times New Roman" w:hAnsi="Times New Roman" w:cs="Times New Roman"/>
          <w:b/>
          <w:sz w:val="23"/>
          <w:szCs w:val="23"/>
        </w:rPr>
        <w:t> </w:t>
      </w:r>
      <w:r w:rsidR="00D90176" w:rsidRPr="00D90176">
        <w:rPr>
          <w:rFonts w:ascii="Times New Roman" w:hAnsi="Times New Roman" w:cs="Times New Roman"/>
          <w:b/>
          <w:sz w:val="23"/>
          <w:szCs w:val="23"/>
        </w:rPr>
        <w:t>d</w:t>
      </w:r>
      <w:r w:rsidR="00D90176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D90176" w:rsidRPr="00D90176">
        <w:rPr>
          <w:rFonts w:ascii="Times New Roman" w:hAnsi="Times New Roman" w:cs="Times New Roman"/>
          <w:b/>
          <w:sz w:val="23"/>
          <w:szCs w:val="23"/>
        </w:rPr>
        <w:t>l</w:t>
      </w:r>
      <w:r w:rsidR="00D90176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D90176" w:rsidRPr="00D90176">
        <w:rPr>
          <w:rFonts w:ascii="Times New Roman" w:hAnsi="Times New Roman" w:cs="Times New Roman"/>
          <w:b/>
          <w:sz w:val="23"/>
          <w:szCs w:val="23"/>
        </w:rPr>
        <w:t>o</w:t>
      </w:r>
      <w:r w:rsidR="00D90176">
        <w:rPr>
          <w:rFonts w:ascii="Times New Roman" w:hAnsi="Times New Roman" w:cs="Times New Roman"/>
          <w:b/>
          <w:sz w:val="23"/>
          <w:szCs w:val="23"/>
        </w:rPr>
        <w:t> </w:t>
      </w:r>
      <w:r w:rsidR="00D90176" w:rsidRPr="00D90176">
        <w:rPr>
          <w:rFonts w:ascii="Times New Roman" w:hAnsi="Times New Roman" w:cs="Times New Roman"/>
          <w:b/>
          <w:sz w:val="23"/>
          <w:szCs w:val="23"/>
        </w:rPr>
        <w:t>v</w:t>
      </w:r>
      <w:r w:rsidR="00D90176">
        <w:rPr>
          <w:rFonts w:ascii="Times New Roman" w:hAnsi="Times New Roman" w:cs="Times New Roman"/>
          <w:b/>
          <w:sz w:val="23"/>
          <w:szCs w:val="23"/>
        </w:rPr>
        <w:t> </w:t>
      </w:r>
      <w:r w:rsidR="00D90176" w:rsidRPr="00D90176">
        <w:rPr>
          <w:rFonts w:ascii="Times New Roman" w:hAnsi="Times New Roman" w:cs="Times New Roman"/>
          <w:b/>
          <w:sz w:val="23"/>
          <w:szCs w:val="23"/>
        </w:rPr>
        <w:t>s</w:t>
      </w:r>
      <w:r w:rsidR="00D90176">
        <w:rPr>
          <w:rFonts w:ascii="Times New Roman" w:hAnsi="Times New Roman" w:cs="Times New Roman"/>
          <w:b/>
          <w:sz w:val="23"/>
          <w:szCs w:val="23"/>
        </w:rPr>
        <w:t> </w:t>
      </w:r>
      <w:r w:rsidR="00D90176" w:rsidRPr="00D90176">
        <w:rPr>
          <w:rFonts w:ascii="Times New Roman" w:hAnsi="Times New Roman" w:cs="Times New Roman"/>
          <w:b/>
          <w:sz w:val="23"/>
          <w:szCs w:val="23"/>
        </w:rPr>
        <w:t>k</w:t>
      </w:r>
      <w:r w:rsidR="00D90176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D90176" w:rsidRPr="00D90176">
        <w:rPr>
          <w:rFonts w:ascii="Times New Roman" w:hAnsi="Times New Roman" w:cs="Times New Roman"/>
          <w:b/>
          <w:sz w:val="23"/>
          <w:szCs w:val="23"/>
        </w:rPr>
        <w:t>ý</w:t>
      </w:r>
      <w:r w:rsidR="00D90176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D90176" w:rsidRPr="00D90176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:rsidR="00D90176" w:rsidRDefault="00D90176" w:rsidP="00EE40E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</w:t>
      </w:r>
    </w:p>
    <w:p w:rsidR="00EE40EE" w:rsidRPr="005B2FFC" w:rsidRDefault="00D90176" w:rsidP="00EE40E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      </w:t>
      </w:r>
      <w:r>
        <w:rPr>
          <w:rFonts w:ascii="Times New Roman" w:hAnsi="Times New Roman" w:cs="Times New Roman"/>
          <w:sz w:val="23"/>
          <w:szCs w:val="23"/>
        </w:rPr>
        <w:tab/>
        <w:t xml:space="preserve">      hlavný kontrolór </w:t>
      </w:r>
      <w:r w:rsidR="00E728DF" w:rsidRPr="005B2FFC">
        <w:rPr>
          <w:rFonts w:ascii="Times New Roman" w:hAnsi="Times New Roman" w:cs="Times New Roman"/>
          <w:sz w:val="23"/>
          <w:szCs w:val="23"/>
        </w:rPr>
        <w:tab/>
        <w:t xml:space="preserve">        </w:t>
      </w:r>
    </w:p>
    <w:p w:rsidR="00E728DF" w:rsidRPr="005B2FFC" w:rsidRDefault="00E728DF" w:rsidP="00E728DF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E728DF" w:rsidRPr="005B2FFC" w:rsidRDefault="00E728DF" w:rsidP="0050438F">
      <w:pPr>
        <w:pStyle w:val="Default"/>
        <w:jc w:val="both"/>
        <w:rPr>
          <w:iCs/>
          <w:sz w:val="23"/>
          <w:szCs w:val="23"/>
        </w:rPr>
      </w:pPr>
    </w:p>
    <w:p w:rsidR="001936DA" w:rsidRDefault="001936DA" w:rsidP="0050438F">
      <w:pPr>
        <w:pStyle w:val="Default"/>
        <w:jc w:val="both"/>
        <w:rPr>
          <w:iCs/>
        </w:rPr>
      </w:pPr>
    </w:p>
    <w:p w:rsidR="001936DA" w:rsidRDefault="001936DA" w:rsidP="0050438F">
      <w:pPr>
        <w:pStyle w:val="Default"/>
        <w:jc w:val="both"/>
        <w:rPr>
          <w:iCs/>
        </w:rPr>
      </w:pPr>
    </w:p>
    <w:p w:rsidR="00E728DF" w:rsidRDefault="00E728DF" w:rsidP="0050438F">
      <w:pPr>
        <w:pStyle w:val="Default"/>
        <w:jc w:val="both"/>
        <w:rPr>
          <w:iCs/>
        </w:rPr>
      </w:pPr>
      <w:bookmarkStart w:id="0" w:name="_GoBack"/>
      <w:bookmarkEnd w:id="0"/>
    </w:p>
    <w:sectPr w:rsidR="00E728DF" w:rsidSect="0043632E"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74A" w:rsidRDefault="0091374A" w:rsidP="00DF6BEB">
      <w:pPr>
        <w:spacing w:after="0" w:line="240" w:lineRule="auto"/>
      </w:pPr>
      <w:r>
        <w:separator/>
      </w:r>
    </w:p>
  </w:endnote>
  <w:endnote w:type="continuationSeparator" w:id="0">
    <w:p w:rsidR="0091374A" w:rsidRDefault="0091374A" w:rsidP="00DF6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803688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7369B" w:rsidRPr="00A7369B" w:rsidRDefault="001B1751" w:rsidP="00A7369B">
        <w:pPr>
          <w:pStyle w:val="Pta"/>
          <w:ind w:left="720"/>
          <w:jc w:val="right"/>
          <w:rPr>
            <w:sz w:val="20"/>
            <w:szCs w:val="20"/>
          </w:rPr>
        </w:pPr>
        <w:r>
          <w:ptab w:relativeTo="margin" w:alignment="center" w:leader="none"/>
        </w:r>
        <w:r w:rsidR="00A7369B">
          <w:t xml:space="preserve">- </w:t>
        </w:r>
        <w:r w:rsidR="00A7369B" w:rsidRPr="00A7369B">
          <w:rPr>
            <w:sz w:val="20"/>
            <w:szCs w:val="20"/>
          </w:rPr>
          <w:fldChar w:fldCharType="begin"/>
        </w:r>
        <w:r w:rsidR="00A7369B" w:rsidRPr="00A7369B">
          <w:rPr>
            <w:sz w:val="20"/>
            <w:szCs w:val="20"/>
          </w:rPr>
          <w:instrText>PAGE   \* MERGEFORMAT</w:instrText>
        </w:r>
        <w:r w:rsidR="00A7369B" w:rsidRPr="00A7369B">
          <w:rPr>
            <w:sz w:val="20"/>
            <w:szCs w:val="20"/>
          </w:rPr>
          <w:fldChar w:fldCharType="separate"/>
        </w:r>
        <w:r w:rsidR="00D90176">
          <w:rPr>
            <w:noProof/>
            <w:sz w:val="20"/>
            <w:szCs w:val="20"/>
          </w:rPr>
          <w:t>1</w:t>
        </w:r>
        <w:r w:rsidR="00A7369B" w:rsidRPr="00A7369B">
          <w:rPr>
            <w:sz w:val="20"/>
            <w:szCs w:val="20"/>
          </w:rPr>
          <w:fldChar w:fldCharType="end"/>
        </w:r>
        <w:r w:rsidR="00A7369B">
          <w:rPr>
            <w:sz w:val="20"/>
            <w:szCs w:val="20"/>
          </w:rPr>
          <w:t xml:space="preserve"> </w:t>
        </w:r>
        <w:r w:rsidR="00A7369B" w:rsidRPr="00A7369B">
          <w:rPr>
            <w:sz w:val="20"/>
            <w:szCs w:val="20"/>
          </w:rPr>
          <w:t>-</w:t>
        </w:r>
      </w:p>
    </w:sdtContent>
  </w:sdt>
  <w:p w:rsidR="00CD4B2C" w:rsidRDefault="00CD4B2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74A" w:rsidRDefault="0091374A" w:rsidP="00DF6BEB">
      <w:pPr>
        <w:spacing w:after="0" w:line="240" w:lineRule="auto"/>
      </w:pPr>
      <w:r>
        <w:separator/>
      </w:r>
    </w:p>
  </w:footnote>
  <w:footnote w:type="continuationSeparator" w:id="0">
    <w:p w:rsidR="0091374A" w:rsidRDefault="0091374A" w:rsidP="00DF6B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71227"/>
    <w:multiLevelType w:val="hybridMultilevel"/>
    <w:tmpl w:val="519C65B2"/>
    <w:lvl w:ilvl="0" w:tplc="EB78F5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0022E"/>
    <w:multiLevelType w:val="hybridMultilevel"/>
    <w:tmpl w:val="1CEA962A"/>
    <w:lvl w:ilvl="0" w:tplc="AAEA68CE">
      <w:start w:val="5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9525253"/>
    <w:multiLevelType w:val="hybridMultilevel"/>
    <w:tmpl w:val="A30EE1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14732"/>
    <w:multiLevelType w:val="hybridMultilevel"/>
    <w:tmpl w:val="5622B34A"/>
    <w:lvl w:ilvl="0" w:tplc="2006F8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97BA4"/>
    <w:multiLevelType w:val="hybridMultilevel"/>
    <w:tmpl w:val="0106B1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E6A4F"/>
    <w:multiLevelType w:val="hybridMultilevel"/>
    <w:tmpl w:val="94A632F0"/>
    <w:lvl w:ilvl="0" w:tplc="96828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7D6674"/>
    <w:multiLevelType w:val="hybridMultilevel"/>
    <w:tmpl w:val="0152F606"/>
    <w:lvl w:ilvl="0" w:tplc="86C6DC9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CB6FE0"/>
    <w:multiLevelType w:val="hybridMultilevel"/>
    <w:tmpl w:val="C1F4214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BF357D"/>
    <w:multiLevelType w:val="multilevel"/>
    <w:tmpl w:val="040A566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20A6C90"/>
    <w:multiLevelType w:val="multilevel"/>
    <w:tmpl w:val="54B2BA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>
    <w:nsid w:val="3BE86382"/>
    <w:multiLevelType w:val="hybridMultilevel"/>
    <w:tmpl w:val="80B8912E"/>
    <w:lvl w:ilvl="0" w:tplc="020E55E6">
      <w:start w:val="2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387B82"/>
    <w:multiLevelType w:val="hybridMultilevel"/>
    <w:tmpl w:val="D0B2C26C"/>
    <w:lvl w:ilvl="0" w:tplc="9C3C0F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997D72"/>
    <w:multiLevelType w:val="hybridMultilevel"/>
    <w:tmpl w:val="FA1CA0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613F18"/>
    <w:multiLevelType w:val="hybridMultilevel"/>
    <w:tmpl w:val="A84CD80A"/>
    <w:lvl w:ilvl="0" w:tplc="88A0D9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0F6817"/>
    <w:multiLevelType w:val="hybridMultilevel"/>
    <w:tmpl w:val="0F6046CE"/>
    <w:lvl w:ilvl="0" w:tplc="041B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5FCD7EA1"/>
    <w:multiLevelType w:val="multilevel"/>
    <w:tmpl w:val="389C1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F8C17F4"/>
    <w:multiLevelType w:val="hybridMultilevel"/>
    <w:tmpl w:val="59BC093A"/>
    <w:lvl w:ilvl="0" w:tplc="4D74D8A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12"/>
  </w:num>
  <w:num w:numId="5">
    <w:abstractNumId w:val="1"/>
  </w:num>
  <w:num w:numId="6">
    <w:abstractNumId w:val="13"/>
  </w:num>
  <w:num w:numId="7">
    <w:abstractNumId w:val="2"/>
  </w:num>
  <w:num w:numId="8">
    <w:abstractNumId w:val="8"/>
  </w:num>
  <w:num w:numId="9">
    <w:abstractNumId w:val="5"/>
  </w:num>
  <w:num w:numId="10">
    <w:abstractNumId w:val="9"/>
  </w:num>
  <w:num w:numId="11">
    <w:abstractNumId w:val="16"/>
  </w:num>
  <w:num w:numId="12">
    <w:abstractNumId w:val="4"/>
  </w:num>
  <w:num w:numId="13">
    <w:abstractNumId w:val="10"/>
  </w:num>
  <w:num w:numId="14">
    <w:abstractNumId w:val="15"/>
  </w:num>
  <w:num w:numId="15">
    <w:abstractNumId w:val="6"/>
  </w:num>
  <w:num w:numId="16">
    <w:abstractNumId w:val="17"/>
  </w:num>
  <w:num w:numId="17">
    <w:abstractNumId w:val="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A19"/>
    <w:rsid w:val="0001610C"/>
    <w:rsid w:val="00047BB3"/>
    <w:rsid w:val="00055EB6"/>
    <w:rsid w:val="0006481A"/>
    <w:rsid w:val="000704D2"/>
    <w:rsid w:val="000745BC"/>
    <w:rsid w:val="00080071"/>
    <w:rsid w:val="00085CFC"/>
    <w:rsid w:val="00086E58"/>
    <w:rsid w:val="0009478A"/>
    <w:rsid w:val="000A2168"/>
    <w:rsid w:val="000B5E67"/>
    <w:rsid w:val="001079E8"/>
    <w:rsid w:val="001209AF"/>
    <w:rsid w:val="0012122C"/>
    <w:rsid w:val="0012583D"/>
    <w:rsid w:val="0013219F"/>
    <w:rsid w:val="001456C3"/>
    <w:rsid w:val="00154AEA"/>
    <w:rsid w:val="0017085C"/>
    <w:rsid w:val="00192A19"/>
    <w:rsid w:val="001936DA"/>
    <w:rsid w:val="001B02F7"/>
    <w:rsid w:val="001B1751"/>
    <w:rsid w:val="001B5C96"/>
    <w:rsid w:val="001E3069"/>
    <w:rsid w:val="002405C0"/>
    <w:rsid w:val="0025478B"/>
    <w:rsid w:val="002565F0"/>
    <w:rsid w:val="00271390"/>
    <w:rsid w:val="002765FB"/>
    <w:rsid w:val="00287794"/>
    <w:rsid w:val="002E7E02"/>
    <w:rsid w:val="002F2DC0"/>
    <w:rsid w:val="00304237"/>
    <w:rsid w:val="00305CCC"/>
    <w:rsid w:val="00317A2D"/>
    <w:rsid w:val="003239AD"/>
    <w:rsid w:val="003407D7"/>
    <w:rsid w:val="003414A1"/>
    <w:rsid w:val="003746BC"/>
    <w:rsid w:val="00392FFE"/>
    <w:rsid w:val="003A29E8"/>
    <w:rsid w:val="003B5EAB"/>
    <w:rsid w:val="003E0A4A"/>
    <w:rsid w:val="00406CC2"/>
    <w:rsid w:val="0041560A"/>
    <w:rsid w:val="004351AB"/>
    <w:rsid w:val="0043632E"/>
    <w:rsid w:val="004740B6"/>
    <w:rsid w:val="00474C6F"/>
    <w:rsid w:val="004954D9"/>
    <w:rsid w:val="00497D05"/>
    <w:rsid w:val="004A6CB9"/>
    <w:rsid w:val="004D2101"/>
    <w:rsid w:val="004D43A4"/>
    <w:rsid w:val="004D6777"/>
    <w:rsid w:val="004F1863"/>
    <w:rsid w:val="004F604B"/>
    <w:rsid w:val="00501A56"/>
    <w:rsid w:val="0050438F"/>
    <w:rsid w:val="005108FC"/>
    <w:rsid w:val="00520781"/>
    <w:rsid w:val="00520AD4"/>
    <w:rsid w:val="00580BAA"/>
    <w:rsid w:val="0059137D"/>
    <w:rsid w:val="005B2FFC"/>
    <w:rsid w:val="005B3091"/>
    <w:rsid w:val="005C74BA"/>
    <w:rsid w:val="00601897"/>
    <w:rsid w:val="00622793"/>
    <w:rsid w:val="00624D20"/>
    <w:rsid w:val="006264C9"/>
    <w:rsid w:val="00650B11"/>
    <w:rsid w:val="00672E90"/>
    <w:rsid w:val="006756A5"/>
    <w:rsid w:val="00695AFD"/>
    <w:rsid w:val="006A5D62"/>
    <w:rsid w:val="006A7C41"/>
    <w:rsid w:val="006D4920"/>
    <w:rsid w:val="006E64F8"/>
    <w:rsid w:val="00713133"/>
    <w:rsid w:val="0073070E"/>
    <w:rsid w:val="00764FD6"/>
    <w:rsid w:val="00767A08"/>
    <w:rsid w:val="00782A9E"/>
    <w:rsid w:val="00797DFE"/>
    <w:rsid w:val="007D6AC5"/>
    <w:rsid w:val="007F4F57"/>
    <w:rsid w:val="008001DB"/>
    <w:rsid w:val="00804476"/>
    <w:rsid w:val="00816A63"/>
    <w:rsid w:val="00835BD5"/>
    <w:rsid w:val="00841E1A"/>
    <w:rsid w:val="008634C5"/>
    <w:rsid w:val="00875EA6"/>
    <w:rsid w:val="008908F5"/>
    <w:rsid w:val="00892591"/>
    <w:rsid w:val="008A6656"/>
    <w:rsid w:val="008B1929"/>
    <w:rsid w:val="008C54E0"/>
    <w:rsid w:val="008E376D"/>
    <w:rsid w:val="008E6B7D"/>
    <w:rsid w:val="009078D9"/>
    <w:rsid w:val="00912305"/>
    <w:rsid w:val="0091374A"/>
    <w:rsid w:val="00930546"/>
    <w:rsid w:val="00943E3F"/>
    <w:rsid w:val="00971BE1"/>
    <w:rsid w:val="009727CC"/>
    <w:rsid w:val="009814C8"/>
    <w:rsid w:val="00982947"/>
    <w:rsid w:val="009A4157"/>
    <w:rsid w:val="009A4291"/>
    <w:rsid w:val="009D07A6"/>
    <w:rsid w:val="009E46F1"/>
    <w:rsid w:val="00A27FBC"/>
    <w:rsid w:val="00A3290E"/>
    <w:rsid w:val="00A33005"/>
    <w:rsid w:val="00A34C13"/>
    <w:rsid w:val="00A35A9B"/>
    <w:rsid w:val="00A52865"/>
    <w:rsid w:val="00A54BC0"/>
    <w:rsid w:val="00A555A2"/>
    <w:rsid w:val="00A56644"/>
    <w:rsid w:val="00A7369B"/>
    <w:rsid w:val="00A739B7"/>
    <w:rsid w:val="00A80987"/>
    <w:rsid w:val="00A93DFF"/>
    <w:rsid w:val="00AA0838"/>
    <w:rsid w:val="00AB178F"/>
    <w:rsid w:val="00AB25FD"/>
    <w:rsid w:val="00AC02AE"/>
    <w:rsid w:val="00AD4378"/>
    <w:rsid w:val="00AD5FB8"/>
    <w:rsid w:val="00AF63F3"/>
    <w:rsid w:val="00B27359"/>
    <w:rsid w:val="00B3090F"/>
    <w:rsid w:val="00B460AE"/>
    <w:rsid w:val="00B47122"/>
    <w:rsid w:val="00B47ABD"/>
    <w:rsid w:val="00B57A53"/>
    <w:rsid w:val="00B6297B"/>
    <w:rsid w:val="00B802D2"/>
    <w:rsid w:val="00B803D0"/>
    <w:rsid w:val="00BB51FD"/>
    <w:rsid w:val="00BD0F76"/>
    <w:rsid w:val="00C062D0"/>
    <w:rsid w:val="00C10ADE"/>
    <w:rsid w:val="00C25EEE"/>
    <w:rsid w:val="00C36476"/>
    <w:rsid w:val="00C40B76"/>
    <w:rsid w:val="00C624A0"/>
    <w:rsid w:val="00C64ECC"/>
    <w:rsid w:val="00C76556"/>
    <w:rsid w:val="00C927ED"/>
    <w:rsid w:val="00CD4B2C"/>
    <w:rsid w:val="00D160E6"/>
    <w:rsid w:val="00D3047B"/>
    <w:rsid w:val="00D32E7B"/>
    <w:rsid w:val="00D56ACB"/>
    <w:rsid w:val="00D61EFD"/>
    <w:rsid w:val="00D85CB5"/>
    <w:rsid w:val="00D90176"/>
    <w:rsid w:val="00DB3852"/>
    <w:rsid w:val="00DE74E0"/>
    <w:rsid w:val="00DF5294"/>
    <w:rsid w:val="00DF6BEB"/>
    <w:rsid w:val="00E00B19"/>
    <w:rsid w:val="00E658E8"/>
    <w:rsid w:val="00E728DF"/>
    <w:rsid w:val="00EE2F15"/>
    <w:rsid w:val="00EE40EE"/>
    <w:rsid w:val="00EF7945"/>
    <w:rsid w:val="00F231A8"/>
    <w:rsid w:val="00F57A11"/>
    <w:rsid w:val="00F80CAC"/>
    <w:rsid w:val="00F94FB4"/>
    <w:rsid w:val="00FA27F4"/>
    <w:rsid w:val="00FB2B2A"/>
    <w:rsid w:val="00FD62A1"/>
    <w:rsid w:val="00FE3E25"/>
    <w:rsid w:val="00FF6409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1C92DD9-17D4-478D-8A7B-8337EAA72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FF6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Predvolenpsmoodseku"/>
    <w:rsid w:val="00FF6409"/>
  </w:style>
  <w:style w:type="paragraph" w:styleId="Odsekzoznamu">
    <w:name w:val="List Paragraph"/>
    <w:basedOn w:val="Normlny"/>
    <w:uiPriority w:val="34"/>
    <w:qFormat/>
    <w:rsid w:val="00FF6409"/>
    <w:pPr>
      <w:ind w:left="720"/>
      <w:contextualSpacing/>
    </w:pPr>
  </w:style>
  <w:style w:type="table" w:styleId="Mriekatabuky">
    <w:name w:val="Table Grid"/>
    <w:basedOn w:val="Normlnatabuka"/>
    <w:uiPriority w:val="59"/>
    <w:rsid w:val="00FF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23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39AD"/>
    <w:rPr>
      <w:rFonts w:ascii="Segoe UI" w:hAnsi="Segoe UI" w:cs="Segoe UI"/>
      <w:sz w:val="18"/>
      <w:szCs w:val="18"/>
    </w:rPr>
  </w:style>
  <w:style w:type="paragraph" w:customStyle="1" w:styleId="ZkladntextIMP">
    <w:name w:val="Základní text_IMP"/>
    <w:basedOn w:val="Normlny"/>
    <w:rsid w:val="009078D9"/>
    <w:pPr>
      <w:widowControl w:val="0"/>
      <w:spacing w:after="0" w:line="228" w:lineRule="auto"/>
      <w:jc w:val="both"/>
    </w:pPr>
    <w:rPr>
      <w:rFonts w:ascii="Times New Roman" w:eastAsia="Times New Roman" w:hAnsi="Times New Roman" w:cs="Times New Roman"/>
      <w:sz w:val="24"/>
      <w:szCs w:val="24"/>
      <w:lang w:val="cs-CZ" w:eastAsia="sk-SK"/>
    </w:rPr>
  </w:style>
  <w:style w:type="paragraph" w:styleId="Hlavika">
    <w:name w:val="header"/>
    <w:basedOn w:val="Normlny"/>
    <w:link w:val="HlavikaChar"/>
    <w:uiPriority w:val="99"/>
    <w:unhideWhenUsed/>
    <w:rsid w:val="00DF6B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F6BEB"/>
  </w:style>
  <w:style w:type="paragraph" w:styleId="Pta">
    <w:name w:val="footer"/>
    <w:basedOn w:val="Normlny"/>
    <w:link w:val="PtaChar"/>
    <w:uiPriority w:val="99"/>
    <w:unhideWhenUsed/>
    <w:rsid w:val="00DF6B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F6BEB"/>
  </w:style>
  <w:style w:type="paragraph" w:styleId="Zkladntext">
    <w:name w:val="Body Text"/>
    <w:basedOn w:val="Normlny"/>
    <w:link w:val="ZkladntextChar"/>
    <w:rsid w:val="008B1929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8B1929"/>
    <w:rPr>
      <w:rFonts w:ascii="Times New Roman" w:eastAsia="Times New Roman" w:hAnsi="Times New Roman" w:cs="Times New Roman"/>
      <w:sz w:val="26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6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6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1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idlovsky.MUSL\Desktop\Dokumenty%20HKM_agenda\ROZPO&#268;TY\Rozpo&#269;et%20r.2014\Rozbory%2012_2014\V&#253;po&#269;ty%20ku%20stanovisku%20k%20Z&#218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idlovsky.MUSL\Desktop\Dokumenty%20HKM_agenda\ROZPO&#268;TY\Rozpo&#269;et%20r.2014\Rozbory%2012_2014\V&#253;po&#269;ty%20ku%20stanovisku%20k%20Z&#218;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k-SK"/>
              <a:t>Prehľad</a:t>
            </a:r>
            <a:r>
              <a:rPr lang="sk-SK" baseline="0"/>
              <a:t> vývoja príjmov v rokoch 2010 - 2014</a:t>
            </a:r>
            <a:endParaRPr lang="sk-SK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Hárok3!$A$43</c:f>
              <c:strCache>
                <c:ptCount val="1"/>
                <c:pt idx="0">
                  <c:v>Bežné príjmy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Hárok3!$B$42:$K$42</c:f>
              <c:strCache>
                <c:ptCount val="10"/>
                <c:pt idx="0">
                  <c:v>Rozpočet 2010</c:v>
                </c:pt>
                <c:pt idx="1">
                  <c:v>Skutočnosť 2010</c:v>
                </c:pt>
                <c:pt idx="2">
                  <c:v>Rozpočet 2011</c:v>
                </c:pt>
                <c:pt idx="3">
                  <c:v>Skutočnosť 2011</c:v>
                </c:pt>
                <c:pt idx="4">
                  <c:v>Rozpočet 2012</c:v>
                </c:pt>
                <c:pt idx="5">
                  <c:v>Skutočnosť 2012</c:v>
                </c:pt>
                <c:pt idx="6">
                  <c:v>Rozpočet 2013</c:v>
                </c:pt>
                <c:pt idx="7">
                  <c:v>Skutočnosť 2013</c:v>
                </c:pt>
                <c:pt idx="8">
                  <c:v>Rozpočet 2014</c:v>
                </c:pt>
                <c:pt idx="9">
                  <c:v>Skutočnosť 2014</c:v>
                </c:pt>
              </c:strCache>
            </c:strRef>
          </c:cat>
          <c:val>
            <c:numRef>
              <c:f>Hárok3!$B$43:$K$43</c:f>
              <c:numCache>
                <c:formatCode>#,##0</c:formatCode>
                <c:ptCount val="10"/>
                <c:pt idx="0">
                  <c:v>7218501</c:v>
                </c:pt>
                <c:pt idx="1">
                  <c:v>7469587</c:v>
                </c:pt>
                <c:pt idx="2">
                  <c:v>7267058</c:v>
                </c:pt>
                <c:pt idx="3">
                  <c:v>7770364</c:v>
                </c:pt>
                <c:pt idx="4">
                  <c:v>7522189</c:v>
                </c:pt>
                <c:pt idx="5">
                  <c:v>7667601</c:v>
                </c:pt>
                <c:pt idx="6">
                  <c:v>7676895</c:v>
                </c:pt>
                <c:pt idx="7">
                  <c:v>7889742</c:v>
                </c:pt>
                <c:pt idx="8">
                  <c:v>7985120</c:v>
                </c:pt>
                <c:pt idx="9">
                  <c:v>8313501</c:v>
                </c:pt>
              </c:numCache>
            </c:numRef>
          </c:val>
        </c:ser>
        <c:ser>
          <c:idx val="1"/>
          <c:order val="1"/>
          <c:tx>
            <c:strRef>
              <c:f>Hárok3!$A$44</c:f>
              <c:strCache>
                <c:ptCount val="1"/>
                <c:pt idx="0">
                  <c:v>Kapitálové príjmy 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Hárok3!$B$42:$K$42</c:f>
              <c:strCache>
                <c:ptCount val="10"/>
                <c:pt idx="0">
                  <c:v>Rozpočet 2010</c:v>
                </c:pt>
                <c:pt idx="1">
                  <c:v>Skutočnosť 2010</c:v>
                </c:pt>
                <c:pt idx="2">
                  <c:v>Rozpočet 2011</c:v>
                </c:pt>
                <c:pt idx="3">
                  <c:v>Skutočnosť 2011</c:v>
                </c:pt>
                <c:pt idx="4">
                  <c:v>Rozpočet 2012</c:v>
                </c:pt>
                <c:pt idx="5">
                  <c:v>Skutočnosť 2012</c:v>
                </c:pt>
                <c:pt idx="6">
                  <c:v>Rozpočet 2013</c:v>
                </c:pt>
                <c:pt idx="7">
                  <c:v>Skutočnosť 2013</c:v>
                </c:pt>
                <c:pt idx="8">
                  <c:v>Rozpočet 2014</c:v>
                </c:pt>
                <c:pt idx="9">
                  <c:v>Skutočnosť 2014</c:v>
                </c:pt>
              </c:strCache>
            </c:strRef>
          </c:cat>
          <c:val>
            <c:numRef>
              <c:f>Hárok3!$B$44:$K$44</c:f>
              <c:numCache>
                <c:formatCode>#,##0</c:formatCode>
                <c:ptCount val="10"/>
                <c:pt idx="0">
                  <c:v>8093152</c:v>
                </c:pt>
                <c:pt idx="1">
                  <c:v>5722303</c:v>
                </c:pt>
                <c:pt idx="2">
                  <c:v>3323191</c:v>
                </c:pt>
                <c:pt idx="3">
                  <c:v>1514477</c:v>
                </c:pt>
                <c:pt idx="4">
                  <c:v>2197370</c:v>
                </c:pt>
                <c:pt idx="5">
                  <c:v>1747378</c:v>
                </c:pt>
                <c:pt idx="6">
                  <c:v>917169</c:v>
                </c:pt>
                <c:pt idx="7">
                  <c:v>1130919</c:v>
                </c:pt>
                <c:pt idx="8">
                  <c:v>337970</c:v>
                </c:pt>
                <c:pt idx="9">
                  <c:v>659635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30232336"/>
        <c:axId val="230232896"/>
      </c:barChart>
      <c:catAx>
        <c:axId val="2302323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230232896"/>
        <c:crosses val="autoZero"/>
        <c:auto val="1"/>
        <c:lblAlgn val="ctr"/>
        <c:lblOffset val="100"/>
        <c:noMultiLvlLbl val="0"/>
      </c:catAx>
      <c:valAx>
        <c:axId val="2302328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2302323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k-SK"/>
              <a:t>Prehľad vývoja</a:t>
            </a:r>
            <a:r>
              <a:rPr lang="sk-SK" baseline="0"/>
              <a:t> výdavkov v rokoch 2010 - 2014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Hárok3!$A$17</c:f>
              <c:strCache>
                <c:ptCount val="1"/>
                <c:pt idx="0">
                  <c:v>Bežné výdavky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Hárok3!$B$16:$K$16</c:f>
              <c:strCache>
                <c:ptCount val="10"/>
                <c:pt idx="0">
                  <c:v>Rozpočet 2010</c:v>
                </c:pt>
                <c:pt idx="1">
                  <c:v>Skutočnosť 2010</c:v>
                </c:pt>
                <c:pt idx="2">
                  <c:v>Rozpočet 2011</c:v>
                </c:pt>
                <c:pt idx="3">
                  <c:v>Skutočnosť 2011</c:v>
                </c:pt>
                <c:pt idx="4">
                  <c:v>Rozpočet 2012</c:v>
                </c:pt>
                <c:pt idx="5">
                  <c:v>Skutočnosť 2012</c:v>
                </c:pt>
                <c:pt idx="6">
                  <c:v>Rozpočet 2013</c:v>
                </c:pt>
                <c:pt idx="7">
                  <c:v>Skutočnosť 2013</c:v>
                </c:pt>
                <c:pt idx="8">
                  <c:v>Rozpočet 2014</c:v>
                </c:pt>
                <c:pt idx="9">
                  <c:v>Skutočnosť 2014</c:v>
                </c:pt>
              </c:strCache>
            </c:strRef>
          </c:cat>
          <c:val>
            <c:numRef>
              <c:f>Hárok3!$B$17:$K$17</c:f>
              <c:numCache>
                <c:formatCode>#,##0</c:formatCode>
                <c:ptCount val="10"/>
                <c:pt idx="0">
                  <c:v>7502921</c:v>
                </c:pt>
                <c:pt idx="1">
                  <c:v>7862673</c:v>
                </c:pt>
                <c:pt idx="2">
                  <c:v>7267058</c:v>
                </c:pt>
                <c:pt idx="3">
                  <c:v>7607598</c:v>
                </c:pt>
                <c:pt idx="4">
                  <c:v>7446768</c:v>
                </c:pt>
                <c:pt idx="5">
                  <c:v>7619703</c:v>
                </c:pt>
                <c:pt idx="6">
                  <c:v>7514660</c:v>
                </c:pt>
                <c:pt idx="7">
                  <c:v>7758450</c:v>
                </c:pt>
                <c:pt idx="8">
                  <c:v>7660697</c:v>
                </c:pt>
                <c:pt idx="9">
                  <c:v>8057471</c:v>
                </c:pt>
              </c:numCache>
            </c:numRef>
          </c:val>
        </c:ser>
        <c:ser>
          <c:idx val="1"/>
          <c:order val="1"/>
          <c:tx>
            <c:strRef>
              <c:f>Hárok3!$A$18</c:f>
              <c:strCache>
                <c:ptCount val="1"/>
                <c:pt idx="0">
                  <c:v>Kapitálové výdavky 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Hárok3!$B$16:$K$16</c:f>
              <c:strCache>
                <c:ptCount val="10"/>
                <c:pt idx="0">
                  <c:v>Rozpočet 2010</c:v>
                </c:pt>
                <c:pt idx="1">
                  <c:v>Skutočnosť 2010</c:v>
                </c:pt>
                <c:pt idx="2">
                  <c:v>Rozpočet 2011</c:v>
                </c:pt>
                <c:pt idx="3">
                  <c:v>Skutočnosť 2011</c:v>
                </c:pt>
                <c:pt idx="4">
                  <c:v>Rozpočet 2012</c:v>
                </c:pt>
                <c:pt idx="5">
                  <c:v>Skutočnosť 2012</c:v>
                </c:pt>
                <c:pt idx="6">
                  <c:v>Rozpočet 2013</c:v>
                </c:pt>
                <c:pt idx="7">
                  <c:v>Skutočnosť 2013</c:v>
                </c:pt>
                <c:pt idx="8">
                  <c:v>Rozpočet 2014</c:v>
                </c:pt>
                <c:pt idx="9">
                  <c:v>Skutočnosť 2014</c:v>
                </c:pt>
              </c:strCache>
            </c:strRef>
          </c:cat>
          <c:val>
            <c:numRef>
              <c:f>Hárok3!$B$18:$K$18</c:f>
              <c:numCache>
                <c:formatCode>#,##0</c:formatCode>
                <c:ptCount val="10"/>
                <c:pt idx="0">
                  <c:v>8589729</c:v>
                </c:pt>
                <c:pt idx="1">
                  <c:v>4349298</c:v>
                </c:pt>
                <c:pt idx="2">
                  <c:v>1700187</c:v>
                </c:pt>
                <c:pt idx="3">
                  <c:v>3204385</c:v>
                </c:pt>
                <c:pt idx="4">
                  <c:v>3645559</c:v>
                </c:pt>
                <c:pt idx="5">
                  <c:v>2930653</c:v>
                </c:pt>
                <c:pt idx="6">
                  <c:v>997947</c:v>
                </c:pt>
                <c:pt idx="7">
                  <c:v>784838</c:v>
                </c:pt>
                <c:pt idx="8">
                  <c:v>804997</c:v>
                </c:pt>
                <c:pt idx="9">
                  <c:v>919305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19309584"/>
        <c:axId val="219307344"/>
      </c:barChart>
      <c:catAx>
        <c:axId val="2193095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219307344"/>
        <c:crosses val="autoZero"/>
        <c:auto val="1"/>
        <c:lblAlgn val="ctr"/>
        <c:lblOffset val="100"/>
        <c:noMultiLvlLbl val="0"/>
      </c:catAx>
      <c:valAx>
        <c:axId val="2193073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2193095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B59C1-F204-4ECD-91E7-247E92A34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2896</TotalTime>
  <Pages>20</Pages>
  <Words>7700</Words>
  <Characters>43896</Characters>
  <Application>Microsoft Office Word</Application>
  <DocSecurity>0</DocSecurity>
  <Lines>365</Lines>
  <Paragraphs>102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Šidlovský Ján</cp:lastModifiedBy>
  <cp:revision>60</cp:revision>
  <cp:lastPrinted>2015-04-08T09:26:00Z</cp:lastPrinted>
  <dcterms:created xsi:type="dcterms:W3CDTF">2014-09-03T11:27:00Z</dcterms:created>
  <dcterms:modified xsi:type="dcterms:W3CDTF">2015-04-16T06:30:00Z</dcterms:modified>
</cp:coreProperties>
</file>