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516E4A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39768042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8E1696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E1696">
        <w:rPr>
          <w:rFonts w:eastAsia="Times New Roman"/>
          <w:bCs/>
          <w:szCs w:val="24"/>
          <w:lang w:eastAsia="sk-SK"/>
        </w:rPr>
        <w:t>XVIII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4155AB">
        <w:rPr>
          <w:rFonts w:eastAsia="Times New Roman"/>
          <w:bCs/>
          <w:szCs w:val="24"/>
          <w:lang w:eastAsia="sk-SK"/>
        </w:rPr>
        <w:t>6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E1696">
        <w:rPr>
          <w:rFonts w:eastAsia="Times New Roman"/>
          <w:bCs/>
          <w:szCs w:val="24"/>
          <w:lang w:eastAsia="sk-SK"/>
        </w:rPr>
        <w:t>10</w:t>
      </w:r>
      <w:r>
        <w:rPr>
          <w:rFonts w:eastAsia="Times New Roman"/>
          <w:bCs/>
          <w:szCs w:val="24"/>
          <w:lang w:eastAsia="sk-SK"/>
        </w:rPr>
        <w:t>.11.</w:t>
      </w:r>
      <w:r w:rsidRPr="00CF2ED5">
        <w:rPr>
          <w:rFonts w:eastAsia="Times New Roman"/>
          <w:bCs/>
          <w:szCs w:val="24"/>
          <w:lang w:eastAsia="sk-SK"/>
        </w:rPr>
        <w:t>201</w:t>
      </w:r>
      <w:r w:rsidR="004155AB">
        <w:rPr>
          <w:rFonts w:eastAsia="Times New Roman"/>
          <w:bCs/>
          <w:szCs w:val="24"/>
          <w:lang w:eastAsia="sk-SK"/>
        </w:rPr>
        <w:t>6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8E1696">
        <w:rPr>
          <w:rFonts w:eastAsia="Times New Roman"/>
          <w:b/>
          <w:sz w:val="28"/>
          <w:szCs w:val="28"/>
          <w:lang w:eastAsia="sk-SK"/>
        </w:rPr>
        <w:t>11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>Plány práce  Mestskej rady a Mestského zastupiteľstva v Starej Ľubovni na r. 201</w:t>
      </w:r>
      <w:r w:rsidR="004155AB">
        <w:rPr>
          <w:b/>
          <w:sz w:val="28"/>
          <w:szCs w:val="28"/>
        </w:rPr>
        <w:t>7</w:t>
      </w:r>
      <w:r w:rsidRPr="00504BD7">
        <w:rPr>
          <w:b/>
          <w:sz w:val="28"/>
          <w:szCs w:val="28"/>
        </w:rPr>
        <w:t xml:space="preserve"> </w:t>
      </w:r>
    </w:p>
    <w:p w:rsidR="00355CB2" w:rsidRDefault="00355CB2" w:rsidP="00355CB2">
      <w:pPr>
        <w:ind w:left="3540"/>
        <w:rPr>
          <w:b/>
          <w:sz w:val="28"/>
          <w:szCs w:val="28"/>
        </w:rPr>
      </w:pPr>
    </w:p>
    <w:p w:rsidR="001E307C" w:rsidRPr="00504BD7" w:rsidRDefault="001E307C" w:rsidP="00355CB2">
      <w:pPr>
        <w:ind w:left="3540"/>
        <w:rPr>
          <w:b/>
          <w:sz w:val="28"/>
          <w:szCs w:val="28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8E1696" w:rsidRPr="008E1696" w:rsidRDefault="00355CB2" w:rsidP="001E307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8E1696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8E1696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55CB2" w:rsidRDefault="00355CB2" w:rsidP="008E169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355CB2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Plány práce 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A20686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>
        <w:rPr>
          <w:rFonts w:eastAsia="Times New Roman"/>
          <w:bCs/>
          <w:szCs w:val="24"/>
          <w:lang w:eastAsia="sk-SK"/>
        </w:rPr>
        <w:t>imátor mesta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Pr="00E54F3E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E54F3E">
        <w:rPr>
          <w:rFonts w:eastAsia="Times New Roman"/>
          <w:bCs/>
          <w:szCs w:val="24"/>
          <w:lang w:eastAsia="sk-SK"/>
        </w:rPr>
        <w:t>Helena Vojteková</w:t>
      </w:r>
    </w:p>
    <w:p w:rsidR="00355CB2" w:rsidRPr="00E54F3E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referát mestského zastupiteľstva a mestskej rady </w:t>
      </w:r>
    </w:p>
    <w:p w:rsidR="00355CB2" w:rsidRDefault="008E169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lastRenderedPageBreak/>
        <w:t>Materiál    p r e r o k o v a n ý</w:t>
      </w:r>
    </w:p>
    <w:p w:rsidR="008E1696" w:rsidRDefault="008E169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8E1696" w:rsidRDefault="008E169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8E1696" w:rsidRPr="008E1696" w:rsidRDefault="008E1696" w:rsidP="008E1696">
      <w:pPr>
        <w:pStyle w:val="Odsekzoznamu"/>
        <w:numPr>
          <w:ilvl w:val="0"/>
          <w:numId w:val="16"/>
        </w:num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8E1696">
        <w:rPr>
          <w:rFonts w:eastAsia="Times New Roman"/>
          <w:bCs/>
          <w:szCs w:val="24"/>
          <w:lang w:eastAsia="sk-SK"/>
        </w:rPr>
        <w:t xml:space="preserve">na zasadnutí </w:t>
      </w:r>
      <w:proofErr w:type="spellStart"/>
      <w:r w:rsidRPr="008E1696">
        <w:rPr>
          <w:rFonts w:eastAsia="Times New Roman"/>
          <w:bCs/>
          <w:szCs w:val="24"/>
          <w:lang w:eastAsia="sk-SK"/>
        </w:rPr>
        <w:t>MsR</w:t>
      </w:r>
      <w:proofErr w:type="spellEnd"/>
      <w:r w:rsidRPr="008E1696">
        <w:rPr>
          <w:rFonts w:eastAsia="Times New Roman"/>
          <w:bCs/>
          <w:szCs w:val="24"/>
          <w:lang w:eastAsia="sk-SK"/>
        </w:rPr>
        <w:t xml:space="preserve"> 02.11.2016</w:t>
      </w:r>
      <w:r w:rsidR="00516E4A">
        <w:rPr>
          <w:rFonts w:eastAsia="Times New Roman"/>
          <w:bCs/>
          <w:szCs w:val="24"/>
          <w:lang w:eastAsia="sk-SK"/>
        </w:rPr>
        <w:t xml:space="preserve"> – prijaté uznesenie:</w:t>
      </w:r>
      <w:bookmarkStart w:id="0" w:name="_GoBack"/>
      <w:bookmarkEnd w:id="0"/>
    </w:p>
    <w:p w:rsidR="008E1696" w:rsidRDefault="008E169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8E1696" w:rsidRPr="000645DF" w:rsidRDefault="008E1696" w:rsidP="008E1696">
      <w:pPr>
        <w:jc w:val="both"/>
        <w:rPr>
          <w:b/>
          <w:u w:val="single"/>
        </w:rPr>
      </w:pPr>
      <w:r w:rsidRPr="000645DF">
        <w:rPr>
          <w:b/>
          <w:u w:val="single"/>
        </w:rPr>
        <w:t>Uznesenie č. 349</w:t>
      </w:r>
    </w:p>
    <w:p w:rsidR="008E1696" w:rsidRPr="000645DF" w:rsidRDefault="008E1696" w:rsidP="008E1696">
      <w:pPr>
        <w:jc w:val="center"/>
        <w:rPr>
          <w:b/>
        </w:rPr>
      </w:pPr>
    </w:p>
    <w:p w:rsidR="008E1696" w:rsidRPr="000645DF" w:rsidRDefault="008E1696" w:rsidP="008E1696">
      <w:pPr>
        <w:ind w:firstLine="708"/>
        <w:jc w:val="both"/>
      </w:pPr>
      <w:r w:rsidRPr="000645DF">
        <w:t>Mestská rada v Starej Ľubovni po prerokovaní predloženého materiálu</w:t>
      </w:r>
    </w:p>
    <w:p w:rsidR="008E1696" w:rsidRPr="000645DF" w:rsidRDefault="008E1696" w:rsidP="008E1696">
      <w:pPr>
        <w:jc w:val="center"/>
        <w:rPr>
          <w:b/>
        </w:rPr>
      </w:pPr>
      <w:r w:rsidRPr="000645DF">
        <w:rPr>
          <w:b/>
        </w:rPr>
        <w:t xml:space="preserve">o d p o r ú č a   </w:t>
      </w:r>
      <w:proofErr w:type="spellStart"/>
      <w:r w:rsidRPr="000645DF">
        <w:rPr>
          <w:b/>
        </w:rPr>
        <w:t>MsZ</w:t>
      </w:r>
      <w:proofErr w:type="spellEnd"/>
    </w:p>
    <w:p w:rsidR="008E1696" w:rsidRPr="000645DF" w:rsidRDefault="008E1696" w:rsidP="008E1696">
      <w:pPr>
        <w:jc w:val="both"/>
        <w:rPr>
          <w:bCs/>
        </w:rPr>
      </w:pPr>
      <w:r w:rsidRPr="000645DF">
        <w:rPr>
          <w:bCs/>
        </w:rPr>
        <w:t xml:space="preserve">prerokovať a schváliť Plány práce Mestskej rady a Mestského zastupiteľstva v Starej Ľubovni na r. 2017 v zmysle predloženého návrhu a s pripomienkou predloženou na rokovaní </w:t>
      </w:r>
      <w:proofErr w:type="spellStart"/>
      <w:r w:rsidRPr="000645DF">
        <w:rPr>
          <w:bCs/>
        </w:rPr>
        <w:t>MsR</w:t>
      </w:r>
      <w:proofErr w:type="spellEnd"/>
      <w:r w:rsidRPr="000645DF">
        <w:rPr>
          <w:bCs/>
        </w:rPr>
        <w:t>:</w:t>
      </w:r>
    </w:p>
    <w:p w:rsidR="008E1696" w:rsidRPr="000645DF" w:rsidRDefault="008E1696" w:rsidP="008E1696">
      <w:pPr>
        <w:pStyle w:val="Odsekzoznamu"/>
        <w:numPr>
          <w:ilvl w:val="0"/>
          <w:numId w:val="17"/>
        </w:numPr>
        <w:overflowPunct w:val="0"/>
        <w:autoSpaceDE w:val="0"/>
        <w:jc w:val="both"/>
      </w:pPr>
      <w:r w:rsidRPr="000645DF">
        <w:t xml:space="preserve">Február 2017 » </w:t>
      </w:r>
      <w:r w:rsidRPr="000645DF">
        <w:tab/>
        <w:t xml:space="preserve">posunúť termín rokovania </w:t>
      </w:r>
      <w:proofErr w:type="spellStart"/>
      <w:r w:rsidRPr="000645DF">
        <w:t>MsR</w:t>
      </w:r>
      <w:proofErr w:type="spellEnd"/>
      <w:r w:rsidRPr="000645DF">
        <w:t xml:space="preserve"> a </w:t>
      </w:r>
      <w:proofErr w:type="spellStart"/>
      <w:r w:rsidRPr="000645DF">
        <w:t>MsZ</w:t>
      </w:r>
      <w:proofErr w:type="spellEnd"/>
      <w:r w:rsidRPr="000645DF">
        <w:t xml:space="preserve"> o týždeň, </w:t>
      </w:r>
    </w:p>
    <w:p w:rsidR="008E1696" w:rsidRPr="000645DF" w:rsidRDefault="008E1696" w:rsidP="008E1696">
      <w:pPr>
        <w:pStyle w:val="Odsekzoznamu"/>
        <w:ind w:left="2136" w:firstLine="696"/>
      </w:pPr>
      <w:r w:rsidRPr="000645DF">
        <w:t xml:space="preserve">t. j. </w:t>
      </w:r>
      <w:proofErr w:type="spellStart"/>
      <w:r w:rsidRPr="000645DF">
        <w:t>MsR</w:t>
      </w:r>
      <w:proofErr w:type="spellEnd"/>
      <w:r w:rsidRPr="000645DF">
        <w:t xml:space="preserve"> 14.02. a </w:t>
      </w:r>
      <w:proofErr w:type="spellStart"/>
      <w:r w:rsidRPr="000645DF">
        <w:t>MsZ</w:t>
      </w:r>
      <w:proofErr w:type="spellEnd"/>
      <w:r w:rsidRPr="000645DF">
        <w:t xml:space="preserve"> 23.02.</w:t>
      </w:r>
    </w:p>
    <w:p w:rsidR="008E1696" w:rsidRDefault="008E169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8E1696" w:rsidRDefault="008E169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5D0C5B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rPr>
          <w:b/>
          <w:szCs w:val="24"/>
          <w:u w:val="single"/>
        </w:rPr>
      </w:pPr>
    </w:p>
    <w:p w:rsidR="008E1696" w:rsidRDefault="008E1696" w:rsidP="00355CB2">
      <w:pPr>
        <w:rPr>
          <w:b/>
          <w:szCs w:val="24"/>
          <w:u w:val="single"/>
        </w:rPr>
      </w:pPr>
    </w:p>
    <w:p w:rsidR="00355CB2" w:rsidRDefault="00355CB2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8E1696">
        <w:rPr>
          <w:rFonts w:eastAsia="Times New Roman"/>
          <w:bCs/>
          <w:szCs w:val="24"/>
        </w:rPr>
        <w:t>é</w:t>
      </w:r>
      <w:r w:rsidR="001E307C">
        <w:rPr>
          <w:rFonts w:eastAsia="Times New Roman"/>
          <w:bCs/>
          <w:szCs w:val="24"/>
        </w:rPr>
        <w:t xml:space="preserve"> </w:t>
      </w:r>
      <w:r w:rsidR="008E1696">
        <w:rPr>
          <w:rFonts w:eastAsia="Times New Roman"/>
          <w:bCs/>
          <w:szCs w:val="24"/>
        </w:rPr>
        <w:t>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8E169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355CB2" w:rsidRPr="00086F59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55CB2" w:rsidRDefault="00355CB2" w:rsidP="00355CB2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Plány práce Mestskej rady a Mestského zastupiteľ</w:t>
      </w:r>
      <w:r w:rsidR="004155AB">
        <w:rPr>
          <w:rFonts w:eastAsia="Times New Roman"/>
          <w:bCs/>
          <w:szCs w:val="24"/>
        </w:rPr>
        <w:t>stva v Starej Ľubovni na r. 2017</w:t>
      </w:r>
      <w:r>
        <w:rPr>
          <w:rFonts w:eastAsia="Times New Roman"/>
          <w:bCs/>
          <w:szCs w:val="24"/>
        </w:rPr>
        <w:t xml:space="preserve"> v zmysle predloženého návrhu. 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8E1696" w:rsidRDefault="008E169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31878" w:rsidRDefault="00031878" w:rsidP="00031878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Rokovania sú plánované nasledovne: mestská rada – </w:t>
      </w:r>
      <w:r w:rsidRPr="00031878">
        <w:rPr>
          <w:rFonts w:eastAsia="Times New Roman"/>
          <w:bCs/>
          <w:szCs w:val="24"/>
          <w:u w:val="single"/>
          <w:lang w:eastAsia="sk-SK"/>
        </w:rPr>
        <w:t>utorok</w:t>
      </w:r>
      <w:r>
        <w:rPr>
          <w:rFonts w:eastAsia="Times New Roman"/>
          <w:bCs/>
          <w:szCs w:val="24"/>
          <w:lang w:eastAsia="sk-SK"/>
        </w:rPr>
        <w:t xml:space="preserve">, mestské zastupiteľstvo – </w:t>
      </w:r>
      <w:r w:rsidRPr="00031878">
        <w:rPr>
          <w:rFonts w:eastAsia="Times New Roman"/>
          <w:bCs/>
          <w:szCs w:val="24"/>
          <w:u w:val="single"/>
          <w:lang w:eastAsia="sk-SK"/>
        </w:rPr>
        <w:t>štvrtok</w:t>
      </w:r>
      <w:r>
        <w:rPr>
          <w:rFonts w:eastAsia="Times New Roman"/>
          <w:bCs/>
          <w:szCs w:val="24"/>
          <w:lang w:eastAsia="sk-SK"/>
        </w:rPr>
        <w:t xml:space="preserve"> v týždni nasledujúcom po termíne rokovania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. </w:t>
      </w:r>
    </w:p>
    <w:p w:rsidR="00031878" w:rsidRDefault="008658AA" w:rsidP="00031878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  <w:t xml:space="preserve">V mesiacoch apríl - máj boli termíny rokovaní navrhnuté tak, aby príprava a následné rokovanie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(25.04.) a 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(04.05.) nekolidovali s veľkonočnými sviatkami (14.-17.04.2017).</w:t>
      </w:r>
    </w:p>
    <w:p w:rsidR="008E1696" w:rsidRDefault="008E1696" w:rsidP="008E1696">
      <w:pPr>
        <w:ind w:left="3540" w:hanging="3540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Poznámka: V predloženom návrhu je zapracovaná aj pripomienka z rokovania </w:t>
      </w:r>
      <w:proofErr w:type="spellStart"/>
      <w:r>
        <w:rPr>
          <w:rFonts w:eastAsia="Times New Roman"/>
          <w:bCs/>
          <w:szCs w:val="24"/>
        </w:rPr>
        <w:t>MsR</w:t>
      </w:r>
      <w:proofErr w:type="spellEnd"/>
      <w:r>
        <w:rPr>
          <w:rFonts w:eastAsia="Times New Roman"/>
          <w:bCs/>
          <w:szCs w:val="24"/>
        </w:rPr>
        <w:t>.</w:t>
      </w:r>
    </w:p>
    <w:p w:rsidR="00031878" w:rsidRPr="00086F59" w:rsidRDefault="00031878" w:rsidP="00031878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</w:p>
    <w:p w:rsidR="00355CB2" w:rsidRPr="00C40289" w:rsidRDefault="00355CB2" w:rsidP="00355CB2">
      <w:pPr>
        <w:autoSpaceDE w:val="0"/>
        <w:autoSpaceDN w:val="0"/>
        <w:jc w:val="both"/>
        <w:rPr>
          <w:rFonts w:ascii="Arial" w:eastAsia="Times New Roman" w:hAnsi="Arial" w:cs="Arial"/>
          <w:b/>
          <w:bCs/>
          <w:sz w:val="20"/>
          <w:lang w:eastAsia="sk-SK"/>
        </w:rPr>
      </w:pPr>
      <w:r w:rsidRPr="00C40289">
        <w:rPr>
          <w:rFonts w:ascii="Arial" w:eastAsia="Times New Roman" w:hAnsi="Arial" w:cs="Arial"/>
          <w:b/>
          <w:bCs/>
          <w:sz w:val="20"/>
          <w:lang w:eastAsia="sk-SK"/>
        </w:rPr>
        <w:t xml:space="preserve">ZÁKON č. 369/1990 </w:t>
      </w:r>
      <w:r>
        <w:rPr>
          <w:rFonts w:ascii="Arial" w:eastAsia="Times New Roman" w:hAnsi="Arial" w:cs="Arial"/>
          <w:b/>
          <w:bCs/>
          <w:sz w:val="20"/>
          <w:lang w:eastAsia="sk-SK"/>
        </w:rPr>
        <w:t xml:space="preserve">Zb. </w:t>
      </w:r>
      <w:r w:rsidRPr="00C40289">
        <w:rPr>
          <w:rFonts w:ascii="Arial" w:eastAsia="Times New Roman" w:hAnsi="Arial" w:cs="Arial"/>
          <w:b/>
          <w:bCs/>
          <w:sz w:val="20"/>
          <w:lang w:eastAsia="sk-SK"/>
        </w:rPr>
        <w:t>o obecnom zriadení</w:t>
      </w:r>
      <w:r>
        <w:rPr>
          <w:rFonts w:ascii="Arial" w:eastAsia="Times New Roman" w:hAnsi="Arial" w:cs="Arial"/>
          <w:b/>
          <w:bCs/>
          <w:sz w:val="20"/>
          <w:lang w:eastAsia="sk-SK"/>
        </w:rPr>
        <w:t xml:space="preserve"> v znení neskorších zmien a doplnkov</w:t>
      </w:r>
    </w:p>
    <w:p w:rsidR="00355CB2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§ 12</w:t>
      </w: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20"/>
        </w:rPr>
      </w:pPr>
      <w:r w:rsidRPr="00C40289">
        <w:rPr>
          <w:rFonts w:ascii="Arial-BoldMT" w:eastAsiaTheme="minorHAnsi" w:hAnsi="Arial-BoldMT" w:cs="Arial-BoldMT"/>
          <w:b/>
          <w:bCs/>
          <w:sz w:val="20"/>
        </w:rPr>
        <w:t>Rokovanie obecného zastupiteľstva</w:t>
      </w: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(1) Obecné zastupiteľstvo zasadá podľa potreby, najmenej však raz za tri mesiace. Ak pož</w:t>
      </w:r>
      <w:r>
        <w:rPr>
          <w:rFonts w:ascii="ArialMT" w:eastAsiaTheme="minorHAnsi" w:hAnsi="ArialMT" w:cs="ArialMT"/>
          <w:sz w:val="20"/>
        </w:rPr>
        <w:t xml:space="preserve">iada o zvolanie zasadnutia </w:t>
      </w:r>
      <w:r w:rsidRPr="00C40289">
        <w:rPr>
          <w:rFonts w:ascii="ArialMT" w:eastAsiaTheme="minorHAnsi" w:hAnsi="ArialMT" w:cs="ArialMT"/>
          <w:sz w:val="20"/>
        </w:rPr>
        <w:t>obecného zastupiteľstva aspoň tretina poslancov, starosta zvolá zasadnutie obecného zastupiteľstva tak, aby sa uskutoč</w:t>
      </w:r>
      <w:r>
        <w:rPr>
          <w:rFonts w:ascii="ArialMT" w:eastAsiaTheme="minorHAnsi" w:hAnsi="ArialMT" w:cs="ArialMT"/>
          <w:sz w:val="20"/>
        </w:rPr>
        <w:t xml:space="preserve">nilo do </w:t>
      </w:r>
      <w:r w:rsidRPr="00C40289">
        <w:rPr>
          <w:rFonts w:ascii="ArialMT" w:eastAsiaTheme="minorHAnsi" w:hAnsi="ArialMT" w:cs="ArialMT"/>
          <w:sz w:val="20"/>
        </w:rPr>
        <w:t>15 dní od doručenia žiadosti na jeho konanie. Ustanovujúce zasadnutie obecného zastupiteľstva zvolá starosta zvolený</w:t>
      </w:r>
      <w:r>
        <w:rPr>
          <w:rFonts w:ascii="ArialMT" w:eastAsiaTheme="minorHAnsi" w:hAnsi="ArialMT" w:cs="ArialMT"/>
          <w:sz w:val="20"/>
        </w:rPr>
        <w:t xml:space="preserve"> v </w:t>
      </w:r>
      <w:r w:rsidRPr="00C40289">
        <w:rPr>
          <w:rFonts w:ascii="ArialMT" w:eastAsiaTheme="minorHAnsi" w:hAnsi="ArialMT" w:cs="ArialMT"/>
          <w:sz w:val="20"/>
        </w:rPr>
        <w:t>predchádzajúcom volebnom období tak, aby sa uskutočnilo do 30 dní od vykonania volieb. Obecné zastupiteľstvo zasadá</w:t>
      </w:r>
      <w:r>
        <w:rPr>
          <w:rFonts w:ascii="ArialMT" w:eastAsiaTheme="minorHAnsi" w:hAnsi="ArialMT" w:cs="ArialMT"/>
          <w:sz w:val="20"/>
        </w:rPr>
        <w:t xml:space="preserve"> v </w:t>
      </w:r>
      <w:r w:rsidRPr="00C40289">
        <w:rPr>
          <w:rFonts w:ascii="ArialMT" w:eastAsiaTheme="minorHAnsi" w:hAnsi="ArialMT" w:cs="ArialMT"/>
          <w:sz w:val="20"/>
        </w:rPr>
        <w:t>obci, v ktorej bolo zvolené.</w:t>
      </w:r>
    </w:p>
    <w:p w:rsidR="00355CB2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§ 14</w:t>
      </w: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20"/>
        </w:rPr>
      </w:pPr>
      <w:r w:rsidRPr="00C40289">
        <w:rPr>
          <w:rFonts w:ascii="Arial-BoldMT" w:eastAsiaTheme="minorHAnsi" w:hAnsi="Arial-BoldMT" w:cs="Arial-BoldMT"/>
          <w:b/>
          <w:bCs/>
          <w:sz w:val="20"/>
        </w:rPr>
        <w:t>Obecná rada</w:t>
      </w: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 xml:space="preserve"> (3) Obecná rada je iniciatívnym, výkonným a kontrolným orgánom obecného zastupiteľstva. Plní úlohy podľ</w:t>
      </w:r>
      <w:r>
        <w:rPr>
          <w:rFonts w:ascii="ArialMT" w:eastAsiaTheme="minorHAnsi" w:hAnsi="ArialMT" w:cs="ArialMT"/>
          <w:sz w:val="20"/>
        </w:rPr>
        <w:t xml:space="preserve">a </w:t>
      </w:r>
      <w:r w:rsidRPr="00C40289">
        <w:rPr>
          <w:rFonts w:ascii="ArialMT" w:eastAsiaTheme="minorHAnsi" w:hAnsi="ArialMT" w:cs="ArialMT"/>
          <w:sz w:val="20"/>
        </w:rPr>
        <w:t>rozhodnutia obecného zastupiteľstva. Zároveň plní funkciu poradného orgánu starostu.</w:t>
      </w:r>
    </w:p>
    <w:p w:rsidR="00355CB2" w:rsidRPr="00C40289" w:rsidRDefault="00355CB2" w:rsidP="00355CB2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(4) Obecná rada sa schádza podľa potreby, najmenej raz za tri mesiace. Jej zasadnutie zvolá</w:t>
      </w:r>
      <w:r>
        <w:rPr>
          <w:rFonts w:ascii="ArialMT" w:eastAsiaTheme="minorHAnsi" w:hAnsi="ArialMT" w:cs="ArialMT"/>
          <w:sz w:val="20"/>
        </w:rPr>
        <w:t xml:space="preserve">va a vedie starosta </w:t>
      </w:r>
      <w:r w:rsidRPr="00C40289">
        <w:rPr>
          <w:rFonts w:ascii="ArialMT" w:eastAsiaTheme="minorHAnsi" w:hAnsi="ArialMT" w:cs="ArialMT"/>
          <w:sz w:val="20"/>
        </w:rPr>
        <w:t>alebo zástupca starostu, ak tak neurobí starosta.</w:t>
      </w:r>
    </w:p>
    <w:sectPr w:rsidR="00355CB2" w:rsidRPr="00C40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E705E"/>
    <w:multiLevelType w:val="hybridMultilevel"/>
    <w:tmpl w:val="E9FCF34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4"/>
  </w:num>
  <w:num w:numId="9">
    <w:abstractNumId w:val="13"/>
  </w:num>
  <w:num w:numId="10">
    <w:abstractNumId w:val="8"/>
  </w:num>
  <w:num w:numId="11">
    <w:abstractNumId w:val="2"/>
  </w:num>
  <w:num w:numId="12">
    <w:abstractNumId w:val="6"/>
  </w:num>
  <w:num w:numId="13">
    <w:abstractNumId w:val="4"/>
  </w:num>
  <w:num w:numId="14">
    <w:abstractNumId w:val="9"/>
  </w:num>
  <w:num w:numId="15">
    <w:abstractNumId w:val="0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1E307C"/>
    <w:rsid w:val="00355CB2"/>
    <w:rsid w:val="003E2BF5"/>
    <w:rsid w:val="004155AB"/>
    <w:rsid w:val="00516E4A"/>
    <w:rsid w:val="008658AA"/>
    <w:rsid w:val="00892558"/>
    <w:rsid w:val="008E1696"/>
    <w:rsid w:val="00972F44"/>
    <w:rsid w:val="009F7394"/>
    <w:rsid w:val="00E55AE9"/>
    <w:rsid w:val="00E640DA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16</cp:revision>
  <cp:lastPrinted>2016-11-04T11:34:00Z</cp:lastPrinted>
  <dcterms:created xsi:type="dcterms:W3CDTF">2015-10-20T13:55:00Z</dcterms:created>
  <dcterms:modified xsi:type="dcterms:W3CDTF">2016-11-04T11:34:00Z</dcterms:modified>
</cp:coreProperties>
</file>