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8921A1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08302186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340E28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40E28">
        <w:rPr>
          <w:rFonts w:eastAsia="Times New Roman"/>
          <w:bCs/>
          <w:szCs w:val="24"/>
          <w:lang w:eastAsia="sk-SK"/>
        </w:rPr>
        <w:t>X</w:t>
      </w:r>
      <w:r w:rsidRPr="00CF2ED5">
        <w:rPr>
          <w:rFonts w:eastAsia="Times New Roman"/>
          <w:bCs/>
          <w:szCs w:val="24"/>
          <w:lang w:eastAsia="sk-SK"/>
        </w:rPr>
        <w:t>/201</w:t>
      </w:r>
      <w:r>
        <w:rPr>
          <w:rFonts w:eastAsia="Times New Roman"/>
          <w:bCs/>
          <w:szCs w:val="24"/>
          <w:lang w:eastAsia="sk-SK"/>
        </w:rPr>
        <w:t>5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40E28">
        <w:rPr>
          <w:rFonts w:eastAsia="Times New Roman"/>
          <w:bCs/>
          <w:szCs w:val="24"/>
          <w:lang w:eastAsia="sk-SK"/>
        </w:rPr>
        <w:t>12</w:t>
      </w:r>
      <w:r>
        <w:rPr>
          <w:rFonts w:eastAsia="Times New Roman"/>
          <w:bCs/>
          <w:szCs w:val="24"/>
          <w:lang w:eastAsia="sk-SK"/>
        </w:rPr>
        <w:t>.11.</w:t>
      </w:r>
      <w:r w:rsidRPr="00CF2ED5">
        <w:rPr>
          <w:rFonts w:eastAsia="Times New Roman"/>
          <w:bCs/>
          <w:szCs w:val="24"/>
          <w:lang w:eastAsia="sk-SK"/>
        </w:rPr>
        <w:t>201</w:t>
      </w:r>
      <w:r>
        <w:rPr>
          <w:rFonts w:eastAsia="Times New Roman"/>
          <w:bCs/>
          <w:szCs w:val="24"/>
          <w:lang w:eastAsia="sk-SK"/>
        </w:rPr>
        <w:t>5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340E28">
        <w:rPr>
          <w:rFonts w:eastAsia="Times New Roman"/>
          <w:b/>
          <w:sz w:val="28"/>
          <w:szCs w:val="28"/>
          <w:lang w:eastAsia="sk-SK"/>
        </w:rPr>
        <w:t>26.2 - rôzne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130345">
        <w:rPr>
          <w:b/>
          <w:sz w:val="28"/>
          <w:szCs w:val="28"/>
        </w:rPr>
        <w:t xml:space="preserve">Informácia o zahraničných služobných cestách primátora mesta za r. 2015 </w:t>
      </w:r>
    </w:p>
    <w:p w:rsidR="00355CB2" w:rsidRDefault="00355CB2" w:rsidP="00355CB2">
      <w:pPr>
        <w:ind w:left="3540"/>
        <w:rPr>
          <w:b/>
          <w:sz w:val="28"/>
          <w:szCs w:val="28"/>
        </w:rPr>
      </w:pPr>
    </w:p>
    <w:p w:rsidR="001E307C" w:rsidRPr="00504BD7" w:rsidRDefault="001E307C" w:rsidP="00355CB2">
      <w:pPr>
        <w:ind w:left="3540"/>
        <w:rPr>
          <w:b/>
          <w:sz w:val="28"/>
          <w:szCs w:val="28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40E28" w:rsidRDefault="00355CB2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340E28" w:rsidRPr="00340E28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340E28" w:rsidRPr="00340E2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340E28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130345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Informácia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</w:t>
      </w:r>
      <w:r w:rsidR="00130345">
        <w:rPr>
          <w:rFonts w:eastAsia="Times New Roman"/>
          <w:b/>
          <w:bCs/>
          <w:szCs w:val="24"/>
          <w:lang w:eastAsia="sk-SK"/>
        </w:rPr>
        <w:t xml:space="preserve">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4F55D4" w:rsidRDefault="004F55D4" w:rsidP="004F55D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>vypracovala</w:t>
      </w:r>
      <w:r w:rsidRPr="00043FA6">
        <w:rPr>
          <w:rFonts w:eastAsia="Times New Roman"/>
          <w:b/>
          <w:bCs/>
          <w:szCs w:val="24"/>
          <w:lang w:eastAsia="sk-SK"/>
        </w:rPr>
        <w:t xml:space="preserve">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 xml:space="preserve">Monika </w:t>
      </w:r>
      <w:proofErr w:type="spellStart"/>
      <w:r w:rsidRPr="004F55D4">
        <w:rPr>
          <w:rFonts w:eastAsia="Times New Roman"/>
          <w:bCs/>
          <w:szCs w:val="24"/>
          <w:lang w:eastAsia="sk-SK"/>
        </w:rPr>
        <w:t>Gladišová</w:t>
      </w:r>
      <w:proofErr w:type="spellEnd"/>
    </w:p>
    <w:p w:rsidR="004F55D4" w:rsidRPr="004F55D4" w:rsidRDefault="004F55D4" w:rsidP="004F55D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k</w:t>
      </w:r>
      <w:r w:rsidRPr="004F55D4">
        <w:rPr>
          <w:rFonts w:eastAsia="Times New Roman"/>
          <w:bCs/>
          <w:szCs w:val="24"/>
          <w:lang w:eastAsia="sk-SK"/>
        </w:rPr>
        <w:t>ancelária primátora mesta a prednostu MsÚ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40E28" w:rsidRDefault="00340E28" w:rsidP="00340E28">
      <w:pPr>
        <w:jc w:val="center"/>
        <w:rPr>
          <w:b/>
          <w:szCs w:val="24"/>
          <w:u w:val="single"/>
        </w:rPr>
      </w:pPr>
      <w:r w:rsidRPr="002D5EBA">
        <w:rPr>
          <w:b/>
          <w:szCs w:val="24"/>
          <w:u w:val="single"/>
        </w:rPr>
        <w:t>Materiál   p r e r o k o v a n ý</w:t>
      </w:r>
    </w:p>
    <w:p w:rsidR="00340E28" w:rsidRPr="002D5EBA" w:rsidRDefault="00340E28" w:rsidP="00340E28">
      <w:pPr>
        <w:jc w:val="center"/>
        <w:rPr>
          <w:b/>
          <w:szCs w:val="24"/>
          <w:u w:val="single"/>
        </w:rPr>
      </w:pPr>
    </w:p>
    <w:p w:rsidR="00340E28" w:rsidRPr="001320EF" w:rsidRDefault="00340E28" w:rsidP="00340E28">
      <w:pPr>
        <w:widowControl/>
        <w:suppressAutoHyphens w:val="0"/>
        <w:jc w:val="both"/>
        <w:rPr>
          <w:szCs w:val="24"/>
        </w:rPr>
      </w:pPr>
    </w:p>
    <w:p w:rsidR="00340E28" w:rsidRPr="00D429D1" w:rsidRDefault="00340E28" w:rsidP="00340E28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04.11.2015</w:t>
      </w:r>
    </w:p>
    <w:p w:rsidR="00340E28" w:rsidRDefault="00340E28" w:rsidP="00340E2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40E28" w:rsidRPr="001320EF" w:rsidRDefault="00340E28" w:rsidP="00340E2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D429D1">
        <w:rPr>
          <w:rFonts w:eastAsia="Times New Roman"/>
          <w:bCs/>
          <w:szCs w:val="24"/>
          <w:lang w:eastAsia="sk-SK"/>
        </w:rPr>
        <w:t>Prijaté uznesenie:</w:t>
      </w: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355CB2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1E307C">
        <w:rPr>
          <w:rFonts w:eastAsia="Times New Roman"/>
          <w:bCs/>
          <w:szCs w:val="24"/>
        </w:rPr>
        <w:t>á rada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1E307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 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55CB2" w:rsidRDefault="001E307C" w:rsidP="00355CB2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prerokovať a</w:t>
      </w:r>
      <w:r w:rsidR="00130345">
        <w:rPr>
          <w:rFonts w:eastAsia="Times New Roman"/>
          <w:bCs/>
          <w:szCs w:val="24"/>
        </w:rPr>
        <w:t> vziať na vedomie informáciu o zahraničných služobných cestách primátora mesta za r. 2015</w:t>
      </w:r>
      <w:r w:rsidR="00355CB2">
        <w:rPr>
          <w:rFonts w:eastAsia="Times New Roman"/>
          <w:bCs/>
          <w:szCs w:val="24"/>
        </w:rPr>
        <w:t xml:space="preserve"> v zmysle predloženého návrhu.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Pr="005D0C5B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40E28" w:rsidRPr="00FB7C0F" w:rsidRDefault="00340E28" w:rsidP="00340E2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40E28" w:rsidRDefault="00340E28" w:rsidP="00340E28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340E28" w:rsidRPr="00086F59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40E28" w:rsidRDefault="00340E28" w:rsidP="00340E28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informáciu o zahraničných služobných cestách primátora mesta za r. 2015 v zmysle predloženého návrhu. </w:t>
      </w:r>
    </w:p>
    <w:p w:rsidR="00340E28" w:rsidRDefault="00340E28" w:rsidP="00340E28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30345" w:rsidRDefault="00130345" w:rsidP="00340E28">
      <w:pPr>
        <w:rPr>
          <w:rFonts w:eastAsia="Times New Roman"/>
          <w:bCs/>
          <w:szCs w:val="24"/>
        </w:rPr>
      </w:pPr>
    </w:p>
    <w:p w:rsidR="00130345" w:rsidRDefault="00130345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31878" w:rsidRDefault="00031878" w:rsidP="00031878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355CB2" w:rsidRDefault="00130345" w:rsidP="00130345">
      <w:pPr>
        <w:autoSpaceDE w:val="0"/>
        <w:autoSpaceDN w:val="0"/>
        <w:ind w:firstLine="708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predložený na rokovanie v zmysle uznesenia č. 24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II/2015 dňa 29.01.2015.</w:t>
      </w:r>
      <w:r>
        <w:rPr>
          <w:rFonts w:eastAsia="Times New Roman"/>
          <w:bCs/>
          <w:sz w:val="18"/>
          <w:szCs w:val="18"/>
          <w:lang w:eastAsia="sk-SK"/>
        </w:rPr>
        <w:t xml:space="preserve"> </w:t>
      </w:r>
    </w:p>
    <w:p w:rsidR="00011EB7" w:rsidRDefault="00011EB7"/>
    <w:p w:rsidR="00A66909" w:rsidRDefault="00A66909"/>
    <w:p w:rsidR="008921A1" w:rsidRDefault="008921A1" w:rsidP="008921A1">
      <w:pPr>
        <w:jc w:val="center"/>
        <w:rPr>
          <w:b/>
          <w:sz w:val="40"/>
          <w:szCs w:val="40"/>
        </w:rPr>
      </w:pPr>
      <w:r w:rsidRPr="005C2A2B">
        <w:rPr>
          <w:b/>
          <w:sz w:val="40"/>
          <w:szCs w:val="40"/>
        </w:rPr>
        <w:lastRenderedPageBreak/>
        <w:t>Informácia o zahraničných služobných cestách primátora mesta za r. 2015</w:t>
      </w:r>
    </w:p>
    <w:p w:rsidR="008921A1" w:rsidRPr="005C2A2B" w:rsidRDefault="008921A1" w:rsidP="008921A1">
      <w:pPr>
        <w:jc w:val="center"/>
        <w:rPr>
          <w:b/>
          <w:sz w:val="40"/>
          <w:szCs w:val="40"/>
        </w:rPr>
      </w:pPr>
    </w:p>
    <w:p w:rsidR="008921A1" w:rsidRDefault="008921A1" w:rsidP="008921A1">
      <w:pPr>
        <w:rPr>
          <w:szCs w:val="24"/>
        </w:rPr>
      </w:pPr>
    </w:p>
    <w:p w:rsidR="008921A1" w:rsidRDefault="008921A1" w:rsidP="008921A1">
      <w:pPr>
        <w:rPr>
          <w:szCs w:val="24"/>
        </w:rPr>
      </w:pPr>
    </w:p>
    <w:tbl>
      <w:tblPr>
        <w:tblStyle w:val="Mriekatabuky"/>
        <w:tblW w:w="808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038"/>
        <w:gridCol w:w="6042"/>
      </w:tblGrid>
      <w:tr w:rsidR="008921A1" w:rsidTr="00951B09">
        <w:tc>
          <w:tcPr>
            <w:tcW w:w="2038" w:type="dxa"/>
            <w:shd w:val="clear" w:color="auto" w:fill="BFBFBF" w:themeFill="background1" w:themeFillShade="BF"/>
          </w:tcPr>
          <w:p w:rsidR="008921A1" w:rsidRPr="00321BE6" w:rsidRDefault="008921A1" w:rsidP="00951B09">
            <w:pPr>
              <w:jc w:val="center"/>
              <w:rPr>
                <w:b/>
                <w:sz w:val="26"/>
                <w:szCs w:val="26"/>
              </w:rPr>
            </w:pPr>
            <w:r w:rsidRPr="00321BE6">
              <w:rPr>
                <w:b/>
                <w:sz w:val="26"/>
                <w:szCs w:val="26"/>
              </w:rPr>
              <w:t>Dátum</w:t>
            </w:r>
          </w:p>
        </w:tc>
        <w:tc>
          <w:tcPr>
            <w:tcW w:w="6042" w:type="dxa"/>
            <w:shd w:val="clear" w:color="auto" w:fill="BFBFBF" w:themeFill="background1" w:themeFillShade="BF"/>
          </w:tcPr>
          <w:p w:rsidR="008921A1" w:rsidRPr="00321BE6" w:rsidRDefault="008921A1" w:rsidP="00951B09">
            <w:pPr>
              <w:jc w:val="center"/>
              <w:rPr>
                <w:b/>
                <w:sz w:val="26"/>
                <w:szCs w:val="26"/>
              </w:rPr>
            </w:pPr>
            <w:r w:rsidRPr="00321BE6">
              <w:rPr>
                <w:b/>
                <w:sz w:val="26"/>
                <w:szCs w:val="26"/>
              </w:rPr>
              <w:t>Miesto a účel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12.3.2015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Rabka</w:t>
            </w:r>
            <w:proofErr w:type="spellEnd"/>
            <w:r>
              <w:rPr>
                <w:szCs w:val="24"/>
              </w:rPr>
              <w:t xml:space="preserve"> Zdroj,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 xml:space="preserve">Prac. stret. s primátorkou mesta </w:t>
            </w:r>
            <w:proofErr w:type="spellStart"/>
            <w:r>
              <w:rPr>
                <w:szCs w:val="24"/>
              </w:rPr>
              <w:t>Gmina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Rabka-Zdroj</w:t>
            </w:r>
            <w:proofErr w:type="spellEnd"/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24.3.2015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>Zasadnutie Zhromaždenia Európskeho zoskupenia územnej spolupráce TATRY, s. r. o.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10.4.2015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Krakow</w:t>
            </w:r>
            <w:proofErr w:type="spellEnd"/>
            <w:r>
              <w:rPr>
                <w:szCs w:val="24"/>
              </w:rPr>
              <w:t>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 xml:space="preserve">Pracovné stretnutie – vstup Mesta SĽ do </w:t>
            </w:r>
            <w:proofErr w:type="spellStart"/>
            <w:r>
              <w:rPr>
                <w:szCs w:val="24"/>
              </w:rPr>
              <w:t>Klastra</w:t>
            </w:r>
            <w:proofErr w:type="spellEnd"/>
            <w:r>
              <w:rPr>
                <w:szCs w:val="24"/>
              </w:rPr>
              <w:t xml:space="preserve"> aktívnej turistiky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22.-25.5.2015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Balčik</w:t>
            </w:r>
            <w:proofErr w:type="spellEnd"/>
            <w:r>
              <w:rPr>
                <w:szCs w:val="24"/>
              </w:rPr>
              <w:t>, Bulharsko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 xml:space="preserve">Oslavy sviatku partnerského mesta </w:t>
            </w:r>
            <w:proofErr w:type="spellStart"/>
            <w:r>
              <w:rPr>
                <w:szCs w:val="24"/>
              </w:rPr>
              <w:t>Balčik</w:t>
            </w:r>
            <w:proofErr w:type="spellEnd"/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8.6.2015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 xml:space="preserve">Pracovné stretnutie k projektu </w:t>
            </w:r>
            <w:proofErr w:type="spellStart"/>
            <w:r>
              <w:rPr>
                <w:szCs w:val="24"/>
              </w:rPr>
              <w:t>Historicko-kultúrno-prírodná</w:t>
            </w:r>
            <w:proofErr w:type="spellEnd"/>
            <w:r>
              <w:rPr>
                <w:szCs w:val="24"/>
              </w:rPr>
              <w:t xml:space="preserve"> cesta okolo Tatier – 2. etapa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16.7.2015</w:t>
            </w:r>
          </w:p>
          <w:p w:rsidR="008921A1" w:rsidRDefault="008921A1" w:rsidP="00951B09">
            <w:pPr>
              <w:jc w:val="center"/>
              <w:rPr>
                <w:szCs w:val="24"/>
              </w:rPr>
            </w:pPr>
          </w:p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17.7.2015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  <w:r>
              <w:rPr>
                <w:szCs w:val="24"/>
              </w:rPr>
              <w:t>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 xml:space="preserve">Pracovné stretnutie s primátorom mesta </w:t>
            </w: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</w:p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Muszyna</w:t>
            </w:r>
            <w:proofErr w:type="spellEnd"/>
            <w:r>
              <w:rPr>
                <w:szCs w:val="24"/>
              </w:rPr>
              <w:t>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>Pracovné stretnutie – priebeh cyklotrás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24.7.2015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Muszyna</w:t>
            </w:r>
            <w:proofErr w:type="spellEnd"/>
            <w:r>
              <w:rPr>
                <w:szCs w:val="24"/>
              </w:rPr>
              <w:t>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>Pracovné stretnutie – priebeh cyklotrás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29.7.2015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Muszyna</w:t>
            </w:r>
            <w:proofErr w:type="spellEnd"/>
            <w:r>
              <w:rPr>
                <w:szCs w:val="24"/>
              </w:rPr>
              <w:t>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>Pracovné stretnutie – priebeh cyklotrás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6.-8.8.2015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>Báčsky Petrovec, Srbsko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>Slovenské národné slávnosti v Petrovci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17.8.2015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 xml:space="preserve">Pracovné stretnutie s ministrom </w:t>
            </w:r>
            <w:proofErr w:type="spellStart"/>
            <w:r>
              <w:rPr>
                <w:szCs w:val="24"/>
              </w:rPr>
              <w:t>zahr</w:t>
            </w:r>
            <w:proofErr w:type="spellEnd"/>
            <w:r>
              <w:rPr>
                <w:szCs w:val="24"/>
              </w:rPr>
              <w:t>. vecí Poľskej republiky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9.9.2015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Krynica</w:t>
            </w:r>
            <w:proofErr w:type="spellEnd"/>
            <w:r>
              <w:rPr>
                <w:szCs w:val="24"/>
              </w:rPr>
              <w:t>, Poľsko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>Medzinárodná konferencia „</w:t>
            </w:r>
            <w:proofErr w:type="spellStart"/>
            <w:r>
              <w:rPr>
                <w:szCs w:val="24"/>
              </w:rPr>
              <w:t>Europa</w:t>
            </w:r>
            <w:proofErr w:type="spellEnd"/>
            <w:r>
              <w:rPr>
                <w:szCs w:val="24"/>
              </w:rPr>
              <w:t xml:space="preserve"> Karpat“</w:t>
            </w:r>
          </w:p>
        </w:tc>
      </w:tr>
      <w:tr w:rsidR="008921A1" w:rsidTr="00951B09">
        <w:tc>
          <w:tcPr>
            <w:tcW w:w="2038" w:type="dxa"/>
          </w:tcPr>
          <w:p w:rsidR="008921A1" w:rsidRDefault="008921A1" w:rsidP="00951B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29.9.2015</w:t>
            </w:r>
          </w:p>
        </w:tc>
        <w:tc>
          <w:tcPr>
            <w:tcW w:w="6042" w:type="dxa"/>
          </w:tcPr>
          <w:p w:rsidR="008921A1" w:rsidRDefault="008921A1" w:rsidP="00951B0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Bystřice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Telč</w:t>
            </w:r>
            <w:proofErr w:type="spellEnd"/>
            <w:r>
              <w:rPr>
                <w:szCs w:val="24"/>
              </w:rPr>
              <w:t>, ČR</w:t>
            </w:r>
          </w:p>
          <w:p w:rsidR="008921A1" w:rsidRDefault="008921A1" w:rsidP="00951B09">
            <w:pPr>
              <w:rPr>
                <w:szCs w:val="24"/>
              </w:rPr>
            </w:pPr>
            <w:r>
              <w:rPr>
                <w:szCs w:val="24"/>
              </w:rPr>
              <w:t>Obhliadka zimného štadióna</w:t>
            </w:r>
          </w:p>
        </w:tc>
      </w:tr>
    </w:tbl>
    <w:p w:rsidR="008921A1" w:rsidRDefault="008921A1" w:rsidP="008921A1">
      <w:pPr>
        <w:rPr>
          <w:szCs w:val="24"/>
        </w:rPr>
      </w:pPr>
    </w:p>
    <w:p w:rsidR="008921A1" w:rsidRPr="008F6A98" w:rsidRDefault="008921A1" w:rsidP="008921A1">
      <w:pPr>
        <w:rPr>
          <w:szCs w:val="24"/>
        </w:rPr>
      </w:pPr>
    </w:p>
    <w:p w:rsidR="008921A1" w:rsidRDefault="008921A1" w:rsidP="008921A1">
      <w:pPr>
        <w:rPr>
          <w:szCs w:val="24"/>
        </w:rPr>
      </w:pPr>
    </w:p>
    <w:p w:rsidR="008921A1" w:rsidRDefault="008921A1" w:rsidP="008921A1">
      <w:pPr>
        <w:rPr>
          <w:szCs w:val="24"/>
        </w:rPr>
      </w:pPr>
    </w:p>
    <w:p w:rsidR="008921A1" w:rsidRDefault="008921A1" w:rsidP="008921A1">
      <w:pPr>
        <w:rPr>
          <w:szCs w:val="24"/>
        </w:rPr>
      </w:pPr>
    </w:p>
    <w:p w:rsidR="008921A1" w:rsidRDefault="008921A1" w:rsidP="008921A1">
      <w:pPr>
        <w:ind w:firstLine="708"/>
        <w:rPr>
          <w:szCs w:val="24"/>
        </w:rPr>
      </w:pPr>
      <w:r>
        <w:rPr>
          <w:szCs w:val="24"/>
        </w:rPr>
        <w:t xml:space="preserve">Vypracovala: Monika </w:t>
      </w:r>
      <w:proofErr w:type="spellStart"/>
      <w:r>
        <w:rPr>
          <w:szCs w:val="24"/>
        </w:rPr>
        <w:t>Gladišová</w:t>
      </w:r>
      <w:proofErr w:type="spellEnd"/>
    </w:p>
    <w:p w:rsidR="008921A1" w:rsidRDefault="008921A1" w:rsidP="008921A1">
      <w:pPr>
        <w:rPr>
          <w:szCs w:val="24"/>
        </w:rPr>
      </w:pPr>
    </w:p>
    <w:p w:rsidR="008921A1" w:rsidRPr="008F6A98" w:rsidRDefault="008921A1" w:rsidP="008921A1">
      <w:pPr>
        <w:ind w:firstLine="708"/>
        <w:rPr>
          <w:szCs w:val="24"/>
        </w:rPr>
      </w:pPr>
      <w:r>
        <w:rPr>
          <w:szCs w:val="24"/>
        </w:rPr>
        <w:t>V Starej Ľubovni 3. novembra 2015</w:t>
      </w:r>
    </w:p>
    <w:p w:rsidR="008921A1" w:rsidRDefault="008921A1">
      <w:bookmarkStart w:id="0" w:name="_GoBack"/>
      <w:bookmarkEnd w:id="0"/>
    </w:p>
    <w:sectPr w:rsidR="00892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6"/>
  </w:num>
  <w:num w:numId="11">
    <w:abstractNumId w:val="1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130345"/>
    <w:rsid w:val="001E307C"/>
    <w:rsid w:val="002718E1"/>
    <w:rsid w:val="00340E28"/>
    <w:rsid w:val="00355CB2"/>
    <w:rsid w:val="003E2BF5"/>
    <w:rsid w:val="004F55D4"/>
    <w:rsid w:val="008921A1"/>
    <w:rsid w:val="00892558"/>
    <w:rsid w:val="00972F44"/>
    <w:rsid w:val="00A66909"/>
    <w:rsid w:val="00C6516A"/>
    <w:rsid w:val="00E55AE9"/>
    <w:rsid w:val="00E640D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17</cp:revision>
  <cp:lastPrinted>2015-11-05T16:39:00Z</cp:lastPrinted>
  <dcterms:created xsi:type="dcterms:W3CDTF">2015-10-20T13:55:00Z</dcterms:created>
  <dcterms:modified xsi:type="dcterms:W3CDTF">2015-11-06T07:03:00Z</dcterms:modified>
</cp:coreProperties>
</file>