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Calibri" w:eastAsia="Calibri" w:hAnsi="Calibri" w:cs="Times New Roman"/>
          <w:b w:val="0"/>
          <w:bCs w:val="0"/>
          <w:color w:val="auto"/>
          <w:sz w:val="48"/>
          <w:szCs w:val="48"/>
          <w:lang w:eastAsia="en-US"/>
        </w:rPr>
        <w:id w:val="936867593"/>
        <w:docPartObj>
          <w:docPartGallery w:val="Table of Contents"/>
          <w:docPartUnique/>
        </w:docPartObj>
      </w:sdtPr>
      <w:sdtEndPr>
        <w:rPr>
          <w:sz w:val="22"/>
          <w:szCs w:val="22"/>
        </w:rPr>
      </w:sdtEndPr>
      <w:sdtContent>
        <w:p w:rsidR="00693E60" w:rsidRDefault="00693E60" w:rsidP="00693E60">
          <w:pPr>
            <w:pStyle w:val="Hlavikaobsahu"/>
            <w:jc w:val="center"/>
            <w:rPr>
              <w:rFonts w:ascii="Calibri" w:eastAsia="Calibri" w:hAnsi="Calibri" w:cs="Times New Roman"/>
              <w:b w:val="0"/>
              <w:bCs w:val="0"/>
              <w:color w:val="auto"/>
              <w:sz w:val="48"/>
              <w:szCs w:val="48"/>
              <w:lang w:eastAsia="en-US"/>
            </w:rPr>
          </w:pPr>
        </w:p>
        <w:p w:rsidR="00693E60" w:rsidRDefault="00693E60" w:rsidP="00693E60">
          <w:pPr>
            <w:pStyle w:val="Hlavikaobsahu"/>
            <w:jc w:val="center"/>
            <w:rPr>
              <w:rFonts w:ascii="Calibri" w:eastAsia="Calibri" w:hAnsi="Calibri" w:cs="Times New Roman"/>
              <w:b w:val="0"/>
              <w:bCs w:val="0"/>
              <w:color w:val="auto"/>
              <w:sz w:val="48"/>
              <w:szCs w:val="48"/>
              <w:lang w:eastAsia="en-US"/>
            </w:rPr>
          </w:pPr>
        </w:p>
        <w:p w:rsidR="00693E60" w:rsidRDefault="00693E60" w:rsidP="00693E60">
          <w:pPr>
            <w:pStyle w:val="Hlavikaobsahu"/>
            <w:jc w:val="center"/>
            <w:rPr>
              <w:rFonts w:ascii="Calibri" w:eastAsia="Calibri" w:hAnsi="Calibri" w:cs="Times New Roman"/>
              <w:b w:val="0"/>
              <w:bCs w:val="0"/>
              <w:color w:val="auto"/>
              <w:sz w:val="48"/>
              <w:szCs w:val="48"/>
              <w:lang w:eastAsia="en-US"/>
            </w:rPr>
          </w:pPr>
          <w:r w:rsidRPr="00693E60">
            <w:rPr>
              <w:rFonts w:ascii="Calibri" w:eastAsia="Calibri" w:hAnsi="Calibri" w:cs="Times New Roman"/>
              <w:b w:val="0"/>
              <w:bCs w:val="0"/>
              <w:color w:val="auto"/>
              <w:sz w:val="48"/>
              <w:szCs w:val="48"/>
              <w:lang w:eastAsia="en-US"/>
            </w:rPr>
            <w:t>Koncepcia bytovej politiky mesta Stará Ľubovňa na rok</w:t>
          </w:r>
          <w:r>
            <w:rPr>
              <w:rFonts w:ascii="Calibri" w:eastAsia="Calibri" w:hAnsi="Calibri" w:cs="Times New Roman"/>
              <w:b w:val="0"/>
              <w:bCs w:val="0"/>
              <w:color w:val="auto"/>
              <w:sz w:val="48"/>
              <w:szCs w:val="48"/>
              <w:lang w:eastAsia="en-US"/>
            </w:rPr>
            <w:t>y 2018</w:t>
          </w:r>
          <w:r w:rsidRPr="00693E60">
            <w:rPr>
              <w:rFonts w:ascii="Calibri" w:eastAsia="Calibri" w:hAnsi="Calibri" w:cs="Times New Roman"/>
              <w:b w:val="0"/>
              <w:bCs w:val="0"/>
              <w:color w:val="auto"/>
              <w:sz w:val="48"/>
              <w:szCs w:val="48"/>
              <w:lang w:eastAsia="en-US"/>
            </w:rPr>
            <w:t xml:space="preserve"> -2</w:t>
          </w:r>
          <w:r>
            <w:rPr>
              <w:rFonts w:ascii="Calibri" w:eastAsia="Calibri" w:hAnsi="Calibri" w:cs="Times New Roman"/>
              <w:b w:val="0"/>
              <w:bCs w:val="0"/>
              <w:color w:val="auto"/>
              <w:sz w:val="48"/>
              <w:szCs w:val="48"/>
              <w:lang w:eastAsia="en-US"/>
            </w:rPr>
            <w:t>023</w:t>
          </w:r>
        </w:p>
        <w:p w:rsidR="00693E60" w:rsidRDefault="00693E60" w:rsidP="00693E60">
          <w:pPr>
            <w:pStyle w:val="Hlavikaobsahu"/>
            <w:jc w:val="center"/>
            <w:rPr>
              <w:rFonts w:ascii="Calibri" w:eastAsia="Calibri" w:hAnsi="Calibri" w:cs="Times New Roman"/>
              <w:b w:val="0"/>
              <w:bCs w:val="0"/>
              <w:color w:val="auto"/>
              <w:sz w:val="48"/>
              <w:szCs w:val="48"/>
              <w:lang w:eastAsia="en-US"/>
            </w:rPr>
          </w:pPr>
        </w:p>
        <w:p w:rsidR="00693E60" w:rsidRDefault="001E65A8" w:rsidP="00693E60">
          <w:pPr>
            <w:pStyle w:val="Hlavikaobsahu"/>
            <w:jc w:val="center"/>
            <w:rPr>
              <w:sz w:val="48"/>
              <w:szCs w:val="48"/>
            </w:rPr>
          </w:pPr>
          <w:r w:rsidRPr="001E65A8">
            <w:rPr>
              <w:noProof/>
              <w:sz w:val="48"/>
              <w:szCs w:val="48"/>
            </w:rPr>
            <w:drawing>
              <wp:inline distT="0" distB="0" distL="0" distR="0" wp14:anchorId="46A8499B" wp14:editId="019673B2">
                <wp:extent cx="4714875" cy="3143250"/>
                <wp:effectExtent l="0" t="0" r="9525" b="0"/>
                <wp:docPr id="4098" name="Picture 2" descr="Znalezione obrazy dla zapytania medzi lipníkmi stará Ľubovň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Znalezione obrazy dla zapytania medzi lipníkmi stará Ľubovňa"/>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718231" cy="3145487"/>
                        </a:xfrm>
                        <a:prstGeom prst="rect">
                          <a:avLst/>
                        </a:prstGeom>
                        <a:noFill/>
                        <a:extLst/>
                      </pic:spPr>
                    </pic:pic>
                  </a:graphicData>
                </a:graphic>
              </wp:inline>
            </w:drawing>
          </w:r>
        </w:p>
        <w:p w:rsidR="00693E60" w:rsidRDefault="00693E60" w:rsidP="00693E60">
          <w:pPr>
            <w:pStyle w:val="Hlavikaobsahu"/>
            <w:jc w:val="center"/>
            <w:rPr>
              <w:sz w:val="48"/>
              <w:szCs w:val="48"/>
            </w:rPr>
          </w:pPr>
        </w:p>
        <w:p w:rsidR="00693E60" w:rsidRPr="00693E60" w:rsidRDefault="00693E60" w:rsidP="00693E60">
          <w:pPr>
            <w:pStyle w:val="Hlavikaobsahu"/>
            <w:jc w:val="center"/>
            <w:rPr>
              <w:color w:val="auto"/>
              <w:sz w:val="32"/>
              <w:szCs w:val="32"/>
            </w:rPr>
          </w:pPr>
          <w:r w:rsidRPr="00693E60">
            <w:rPr>
              <w:color w:val="auto"/>
              <w:sz w:val="32"/>
              <w:szCs w:val="32"/>
            </w:rPr>
            <w:t>Mesto Stará Ľubovňa</w:t>
          </w:r>
        </w:p>
        <w:p w:rsidR="00693E60" w:rsidRPr="00693E60" w:rsidRDefault="00756A07" w:rsidP="00693E60">
          <w:pPr>
            <w:pStyle w:val="Hlavikaobsahu"/>
            <w:jc w:val="center"/>
            <w:rPr>
              <w:b w:val="0"/>
              <w:bCs w:val="0"/>
              <w:sz w:val="48"/>
              <w:szCs w:val="48"/>
            </w:rPr>
          </w:pPr>
          <w:r>
            <w:rPr>
              <w:color w:val="auto"/>
              <w:sz w:val="32"/>
              <w:szCs w:val="32"/>
            </w:rPr>
            <w:t>November</w:t>
          </w:r>
          <w:r w:rsidR="00693E60" w:rsidRPr="00693E60">
            <w:rPr>
              <w:color w:val="auto"/>
              <w:sz w:val="32"/>
              <w:szCs w:val="32"/>
            </w:rPr>
            <w:t xml:space="preserve"> 2017</w:t>
          </w:r>
          <w:r w:rsidR="00693E60" w:rsidRPr="00693E60">
            <w:rPr>
              <w:sz w:val="48"/>
              <w:szCs w:val="48"/>
            </w:rPr>
            <w:br w:type="page"/>
          </w:r>
        </w:p>
        <w:p w:rsidR="007335D4" w:rsidRDefault="007335D4">
          <w:pPr>
            <w:pStyle w:val="Hlavikaobsahu"/>
          </w:pPr>
          <w:r>
            <w:lastRenderedPageBreak/>
            <w:t>Obsah</w:t>
          </w:r>
        </w:p>
        <w:p w:rsidR="00693E60" w:rsidRDefault="007335D4">
          <w:pPr>
            <w:pStyle w:val="Obsah1"/>
            <w:tabs>
              <w:tab w:val="right" w:leader="dot" w:pos="9060"/>
            </w:tabs>
            <w:rPr>
              <w:rFonts w:asciiTheme="minorHAnsi" w:eastAsiaTheme="minorEastAsia" w:hAnsiTheme="minorHAnsi" w:cstheme="minorBidi"/>
              <w:noProof/>
              <w:lang w:eastAsia="sk-SK"/>
            </w:rPr>
          </w:pPr>
          <w:r>
            <w:fldChar w:fldCharType="begin"/>
          </w:r>
          <w:r>
            <w:instrText xml:space="preserve"> TOC \o "1-3" \h \z \u </w:instrText>
          </w:r>
          <w:r>
            <w:fldChar w:fldCharType="separate"/>
          </w:r>
          <w:hyperlink w:anchor="_Toc492544172" w:history="1">
            <w:r w:rsidR="00693E60" w:rsidRPr="004A3EB7">
              <w:rPr>
                <w:rStyle w:val="Hypertextovprepojenie"/>
                <w:noProof/>
              </w:rPr>
              <w:t>Úvod</w:t>
            </w:r>
            <w:r w:rsidR="00693E60">
              <w:rPr>
                <w:noProof/>
                <w:webHidden/>
              </w:rPr>
              <w:tab/>
            </w:r>
            <w:r w:rsidR="00693E60">
              <w:rPr>
                <w:noProof/>
                <w:webHidden/>
              </w:rPr>
              <w:fldChar w:fldCharType="begin"/>
            </w:r>
            <w:r w:rsidR="00693E60">
              <w:rPr>
                <w:noProof/>
                <w:webHidden/>
              </w:rPr>
              <w:instrText xml:space="preserve"> PAGEREF _Toc492544172 \h </w:instrText>
            </w:r>
            <w:r w:rsidR="00693E60">
              <w:rPr>
                <w:noProof/>
                <w:webHidden/>
              </w:rPr>
            </w:r>
            <w:r w:rsidR="00693E60">
              <w:rPr>
                <w:noProof/>
                <w:webHidden/>
              </w:rPr>
              <w:fldChar w:fldCharType="separate"/>
            </w:r>
            <w:r w:rsidR="00693E60">
              <w:rPr>
                <w:noProof/>
                <w:webHidden/>
              </w:rPr>
              <w:t>4</w:t>
            </w:r>
            <w:r w:rsidR="00693E60">
              <w:rPr>
                <w:noProof/>
                <w:webHidden/>
              </w:rPr>
              <w:fldChar w:fldCharType="end"/>
            </w:r>
          </w:hyperlink>
        </w:p>
        <w:p w:rsidR="00693E60" w:rsidRDefault="00756A07">
          <w:pPr>
            <w:pStyle w:val="Obsah1"/>
            <w:tabs>
              <w:tab w:val="right" w:leader="dot" w:pos="9060"/>
            </w:tabs>
            <w:rPr>
              <w:rFonts w:asciiTheme="minorHAnsi" w:eastAsiaTheme="minorEastAsia" w:hAnsiTheme="minorHAnsi" w:cstheme="minorBidi"/>
              <w:noProof/>
              <w:lang w:eastAsia="sk-SK"/>
            </w:rPr>
          </w:pPr>
          <w:hyperlink w:anchor="_Toc492544173" w:history="1">
            <w:r w:rsidR="00693E60" w:rsidRPr="004A3EB7">
              <w:rPr>
                <w:rStyle w:val="Hypertextovprepojenie"/>
                <w:noProof/>
              </w:rPr>
              <w:t>Analytická časť</w:t>
            </w:r>
            <w:r w:rsidR="00693E60">
              <w:rPr>
                <w:noProof/>
                <w:webHidden/>
              </w:rPr>
              <w:tab/>
            </w:r>
            <w:r w:rsidR="00693E60">
              <w:rPr>
                <w:noProof/>
                <w:webHidden/>
              </w:rPr>
              <w:fldChar w:fldCharType="begin"/>
            </w:r>
            <w:r w:rsidR="00693E60">
              <w:rPr>
                <w:noProof/>
                <w:webHidden/>
              </w:rPr>
              <w:instrText xml:space="preserve"> PAGEREF _Toc492544173 \h </w:instrText>
            </w:r>
            <w:r w:rsidR="00693E60">
              <w:rPr>
                <w:noProof/>
                <w:webHidden/>
              </w:rPr>
            </w:r>
            <w:r w:rsidR="00693E60">
              <w:rPr>
                <w:noProof/>
                <w:webHidden/>
              </w:rPr>
              <w:fldChar w:fldCharType="separate"/>
            </w:r>
            <w:r w:rsidR="00693E60">
              <w:rPr>
                <w:noProof/>
                <w:webHidden/>
              </w:rPr>
              <w:t>5</w:t>
            </w:r>
            <w:r w:rsidR="00693E60">
              <w:rPr>
                <w:noProof/>
                <w:webHidden/>
              </w:rPr>
              <w:fldChar w:fldCharType="end"/>
            </w:r>
          </w:hyperlink>
        </w:p>
        <w:p w:rsidR="00693E60" w:rsidRDefault="00756A07">
          <w:pPr>
            <w:pStyle w:val="Obsah2"/>
            <w:tabs>
              <w:tab w:val="right" w:leader="dot" w:pos="9060"/>
            </w:tabs>
            <w:rPr>
              <w:rFonts w:asciiTheme="minorHAnsi" w:eastAsiaTheme="minorEastAsia" w:hAnsiTheme="minorHAnsi" w:cstheme="minorBidi"/>
              <w:noProof/>
              <w:lang w:eastAsia="sk-SK"/>
            </w:rPr>
          </w:pPr>
          <w:hyperlink w:anchor="_Toc492544174" w:history="1">
            <w:r w:rsidR="00693E60" w:rsidRPr="004A3EB7">
              <w:rPr>
                <w:rStyle w:val="Hypertextovprepojenie"/>
                <w:noProof/>
              </w:rPr>
              <w:t>ANALÝZA SÚČASNEJ ÚROVNE BÝVANIA V MESTE STARÁ ĽUBOVŇA</w:t>
            </w:r>
            <w:r w:rsidR="00693E60">
              <w:rPr>
                <w:noProof/>
                <w:webHidden/>
              </w:rPr>
              <w:tab/>
            </w:r>
            <w:r w:rsidR="00693E60">
              <w:rPr>
                <w:noProof/>
                <w:webHidden/>
              </w:rPr>
              <w:fldChar w:fldCharType="begin"/>
            </w:r>
            <w:r w:rsidR="00693E60">
              <w:rPr>
                <w:noProof/>
                <w:webHidden/>
              </w:rPr>
              <w:instrText xml:space="preserve"> PAGEREF _Toc492544174 \h </w:instrText>
            </w:r>
            <w:r w:rsidR="00693E60">
              <w:rPr>
                <w:noProof/>
                <w:webHidden/>
              </w:rPr>
            </w:r>
            <w:r w:rsidR="00693E60">
              <w:rPr>
                <w:noProof/>
                <w:webHidden/>
              </w:rPr>
              <w:fldChar w:fldCharType="separate"/>
            </w:r>
            <w:r w:rsidR="00693E60">
              <w:rPr>
                <w:noProof/>
                <w:webHidden/>
              </w:rPr>
              <w:t>5</w:t>
            </w:r>
            <w:r w:rsidR="00693E60">
              <w:rPr>
                <w:noProof/>
                <w:webHidden/>
              </w:rPr>
              <w:fldChar w:fldCharType="end"/>
            </w:r>
          </w:hyperlink>
        </w:p>
        <w:p w:rsidR="00693E60" w:rsidRDefault="00756A07">
          <w:pPr>
            <w:pStyle w:val="Obsah2"/>
            <w:tabs>
              <w:tab w:val="right" w:leader="dot" w:pos="9060"/>
            </w:tabs>
            <w:rPr>
              <w:rFonts w:asciiTheme="minorHAnsi" w:eastAsiaTheme="minorEastAsia" w:hAnsiTheme="minorHAnsi" w:cstheme="minorBidi"/>
              <w:noProof/>
              <w:lang w:eastAsia="sk-SK"/>
            </w:rPr>
          </w:pPr>
          <w:hyperlink w:anchor="_Toc492544175" w:history="1">
            <w:r w:rsidR="00693E60" w:rsidRPr="004A3EB7">
              <w:rPr>
                <w:rStyle w:val="Hypertextovprepojenie"/>
                <w:noProof/>
              </w:rPr>
              <w:t>1. ZHODNOTENIE STAVU BYTOVÉHO FONDU</w:t>
            </w:r>
            <w:r w:rsidR="00693E60">
              <w:rPr>
                <w:noProof/>
                <w:webHidden/>
              </w:rPr>
              <w:tab/>
            </w:r>
            <w:r w:rsidR="00693E60">
              <w:rPr>
                <w:noProof/>
                <w:webHidden/>
              </w:rPr>
              <w:fldChar w:fldCharType="begin"/>
            </w:r>
            <w:r w:rsidR="00693E60">
              <w:rPr>
                <w:noProof/>
                <w:webHidden/>
              </w:rPr>
              <w:instrText xml:space="preserve"> PAGEREF _Toc492544175 \h </w:instrText>
            </w:r>
            <w:r w:rsidR="00693E60">
              <w:rPr>
                <w:noProof/>
                <w:webHidden/>
              </w:rPr>
            </w:r>
            <w:r w:rsidR="00693E60">
              <w:rPr>
                <w:noProof/>
                <w:webHidden/>
              </w:rPr>
              <w:fldChar w:fldCharType="separate"/>
            </w:r>
            <w:r w:rsidR="00693E60">
              <w:rPr>
                <w:noProof/>
                <w:webHidden/>
              </w:rPr>
              <w:t>5</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76" w:history="1">
            <w:r w:rsidR="00693E60" w:rsidRPr="004A3EB7">
              <w:rPr>
                <w:rStyle w:val="Hypertextovprepojenie"/>
                <w:noProof/>
              </w:rPr>
              <w:t>1.1 Kvantitatívne údaje o bytovom fonde</w:t>
            </w:r>
            <w:r w:rsidR="00693E60">
              <w:rPr>
                <w:noProof/>
                <w:webHidden/>
              </w:rPr>
              <w:tab/>
            </w:r>
            <w:r w:rsidR="00693E60">
              <w:rPr>
                <w:noProof/>
                <w:webHidden/>
              </w:rPr>
              <w:fldChar w:fldCharType="begin"/>
            </w:r>
            <w:r w:rsidR="00693E60">
              <w:rPr>
                <w:noProof/>
                <w:webHidden/>
              </w:rPr>
              <w:instrText xml:space="preserve"> PAGEREF _Toc492544176 \h </w:instrText>
            </w:r>
            <w:r w:rsidR="00693E60">
              <w:rPr>
                <w:noProof/>
                <w:webHidden/>
              </w:rPr>
            </w:r>
            <w:r w:rsidR="00693E60">
              <w:rPr>
                <w:noProof/>
                <w:webHidden/>
              </w:rPr>
              <w:fldChar w:fldCharType="separate"/>
            </w:r>
            <w:r w:rsidR="00693E60">
              <w:rPr>
                <w:noProof/>
                <w:webHidden/>
              </w:rPr>
              <w:t>5</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77" w:history="1">
            <w:r w:rsidR="00693E60" w:rsidRPr="004A3EB7">
              <w:rPr>
                <w:rStyle w:val="Hypertextovprepojenie"/>
                <w:noProof/>
              </w:rPr>
              <w:t>1.2 Kvalitatívne údaje o bytovom fonde</w:t>
            </w:r>
            <w:r w:rsidR="00693E60">
              <w:rPr>
                <w:noProof/>
                <w:webHidden/>
              </w:rPr>
              <w:tab/>
            </w:r>
            <w:r w:rsidR="00693E60">
              <w:rPr>
                <w:noProof/>
                <w:webHidden/>
              </w:rPr>
              <w:fldChar w:fldCharType="begin"/>
            </w:r>
            <w:r w:rsidR="00693E60">
              <w:rPr>
                <w:noProof/>
                <w:webHidden/>
              </w:rPr>
              <w:instrText xml:space="preserve"> PAGEREF _Toc492544177 \h </w:instrText>
            </w:r>
            <w:r w:rsidR="00693E60">
              <w:rPr>
                <w:noProof/>
                <w:webHidden/>
              </w:rPr>
            </w:r>
            <w:r w:rsidR="00693E60">
              <w:rPr>
                <w:noProof/>
                <w:webHidden/>
              </w:rPr>
              <w:fldChar w:fldCharType="separate"/>
            </w:r>
            <w:r w:rsidR="00693E60">
              <w:rPr>
                <w:noProof/>
                <w:webHidden/>
              </w:rPr>
              <w:t>7</w:t>
            </w:r>
            <w:r w:rsidR="00693E60">
              <w:rPr>
                <w:noProof/>
                <w:webHidden/>
              </w:rPr>
              <w:fldChar w:fldCharType="end"/>
            </w:r>
          </w:hyperlink>
        </w:p>
        <w:p w:rsidR="00693E60" w:rsidRDefault="00756A07">
          <w:pPr>
            <w:pStyle w:val="Obsah2"/>
            <w:tabs>
              <w:tab w:val="right" w:leader="dot" w:pos="9060"/>
            </w:tabs>
            <w:rPr>
              <w:rFonts w:asciiTheme="minorHAnsi" w:eastAsiaTheme="minorEastAsia" w:hAnsiTheme="minorHAnsi" w:cstheme="minorBidi"/>
              <w:noProof/>
              <w:lang w:eastAsia="sk-SK"/>
            </w:rPr>
          </w:pPr>
          <w:hyperlink w:anchor="_Toc492544178" w:history="1">
            <w:r w:rsidR="00693E60" w:rsidRPr="004A3EB7">
              <w:rPr>
                <w:rStyle w:val="Hypertextovprepojenie"/>
                <w:noProof/>
              </w:rPr>
              <w:t>2. ZHODNOTENIE VYUŽÍVANIA BYTOVÉHO FONDU</w:t>
            </w:r>
            <w:r w:rsidR="00693E60">
              <w:rPr>
                <w:noProof/>
                <w:webHidden/>
              </w:rPr>
              <w:tab/>
            </w:r>
            <w:r w:rsidR="00693E60">
              <w:rPr>
                <w:noProof/>
                <w:webHidden/>
              </w:rPr>
              <w:fldChar w:fldCharType="begin"/>
            </w:r>
            <w:r w:rsidR="00693E60">
              <w:rPr>
                <w:noProof/>
                <w:webHidden/>
              </w:rPr>
              <w:instrText xml:space="preserve"> PAGEREF _Toc492544178 \h </w:instrText>
            </w:r>
            <w:r w:rsidR="00693E60">
              <w:rPr>
                <w:noProof/>
                <w:webHidden/>
              </w:rPr>
            </w:r>
            <w:r w:rsidR="00693E60">
              <w:rPr>
                <w:noProof/>
                <w:webHidden/>
              </w:rPr>
              <w:fldChar w:fldCharType="separate"/>
            </w:r>
            <w:r w:rsidR="00693E60">
              <w:rPr>
                <w:noProof/>
                <w:webHidden/>
              </w:rPr>
              <w:t>12</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79" w:history="1">
            <w:r w:rsidR="00693E60" w:rsidRPr="004A3EB7">
              <w:rPr>
                <w:rStyle w:val="Hypertextovprepojenie"/>
                <w:noProof/>
              </w:rPr>
              <w:t>2.1 Počet členov domácností v bytoch podľa počtu izieb</w:t>
            </w:r>
            <w:r w:rsidR="00693E60">
              <w:rPr>
                <w:noProof/>
                <w:webHidden/>
              </w:rPr>
              <w:tab/>
            </w:r>
            <w:r w:rsidR="00693E60">
              <w:rPr>
                <w:noProof/>
                <w:webHidden/>
              </w:rPr>
              <w:fldChar w:fldCharType="begin"/>
            </w:r>
            <w:r w:rsidR="00693E60">
              <w:rPr>
                <w:noProof/>
                <w:webHidden/>
              </w:rPr>
              <w:instrText xml:space="preserve"> PAGEREF _Toc492544179 \h </w:instrText>
            </w:r>
            <w:r w:rsidR="00693E60">
              <w:rPr>
                <w:noProof/>
                <w:webHidden/>
              </w:rPr>
            </w:r>
            <w:r w:rsidR="00693E60">
              <w:rPr>
                <w:noProof/>
                <w:webHidden/>
              </w:rPr>
              <w:fldChar w:fldCharType="separate"/>
            </w:r>
            <w:r w:rsidR="00693E60">
              <w:rPr>
                <w:noProof/>
                <w:webHidden/>
              </w:rPr>
              <w:t>12</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80" w:history="1">
            <w:r w:rsidR="00693E60" w:rsidRPr="004A3EB7">
              <w:rPr>
                <w:rStyle w:val="Hypertextovprepojenie"/>
                <w:noProof/>
              </w:rPr>
              <w:t>2.2 Mestské nájomné byty</w:t>
            </w:r>
            <w:r w:rsidR="00693E60">
              <w:rPr>
                <w:noProof/>
                <w:webHidden/>
              </w:rPr>
              <w:tab/>
            </w:r>
            <w:r w:rsidR="00693E60">
              <w:rPr>
                <w:noProof/>
                <w:webHidden/>
              </w:rPr>
              <w:fldChar w:fldCharType="begin"/>
            </w:r>
            <w:r w:rsidR="00693E60">
              <w:rPr>
                <w:noProof/>
                <w:webHidden/>
              </w:rPr>
              <w:instrText xml:space="preserve"> PAGEREF _Toc492544180 \h </w:instrText>
            </w:r>
            <w:r w:rsidR="00693E60">
              <w:rPr>
                <w:noProof/>
                <w:webHidden/>
              </w:rPr>
            </w:r>
            <w:r w:rsidR="00693E60">
              <w:rPr>
                <w:noProof/>
                <w:webHidden/>
              </w:rPr>
              <w:fldChar w:fldCharType="separate"/>
            </w:r>
            <w:r w:rsidR="00693E60">
              <w:rPr>
                <w:noProof/>
                <w:webHidden/>
              </w:rPr>
              <w:t>13</w:t>
            </w:r>
            <w:r w:rsidR="00693E60">
              <w:rPr>
                <w:noProof/>
                <w:webHidden/>
              </w:rPr>
              <w:fldChar w:fldCharType="end"/>
            </w:r>
          </w:hyperlink>
        </w:p>
        <w:p w:rsidR="00693E60" w:rsidRDefault="00756A07">
          <w:pPr>
            <w:pStyle w:val="Obsah2"/>
            <w:tabs>
              <w:tab w:val="right" w:leader="dot" w:pos="9060"/>
            </w:tabs>
            <w:rPr>
              <w:rFonts w:asciiTheme="minorHAnsi" w:eastAsiaTheme="minorEastAsia" w:hAnsiTheme="minorHAnsi" w:cstheme="minorBidi"/>
              <w:noProof/>
              <w:lang w:eastAsia="sk-SK"/>
            </w:rPr>
          </w:pPr>
          <w:hyperlink w:anchor="_Toc492544181" w:history="1">
            <w:r w:rsidR="00693E60" w:rsidRPr="004A3EB7">
              <w:rPr>
                <w:rStyle w:val="Hypertextovprepojenie"/>
                <w:noProof/>
              </w:rPr>
              <w:t>3. DEMOGRAFICKÝ VÝVOJ</w:t>
            </w:r>
            <w:r w:rsidR="00693E60">
              <w:rPr>
                <w:noProof/>
                <w:webHidden/>
              </w:rPr>
              <w:tab/>
            </w:r>
            <w:r w:rsidR="00693E60">
              <w:rPr>
                <w:noProof/>
                <w:webHidden/>
              </w:rPr>
              <w:fldChar w:fldCharType="begin"/>
            </w:r>
            <w:r w:rsidR="00693E60">
              <w:rPr>
                <w:noProof/>
                <w:webHidden/>
              </w:rPr>
              <w:instrText xml:space="preserve"> PAGEREF _Toc492544181 \h </w:instrText>
            </w:r>
            <w:r w:rsidR="00693E60">
              <w:rPr>
                <w:noProof/>
                <w:webHidden/>
              </w:rPr>
            </w:r>
            <w:r w:rsidR="00693E60">
              <w:rPr>
                <w:noProof/>
                <w:webHidden/>
              </w:rPr>
              <w:fldChar w:fldCharType="separate"/>
            </w:r>
            <w:r w:rsidR="00693E60">
              <w:rPr>
                <w:noProof/>
                <w:webHidden/>
              </w:rPr>
              <w:t>14</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82" w:history="1">
            <w:r w:rsidR="00693E60" w:rsidRPr="004A3EB7">
              <w:rPr>
                <w:rStyle w:val="Hypertextovprepojenie"/>
                <w:noProof/>
              </w:rPr>
              <w:t>3.1 Vývoj počtu obyvateľov</w:t>
            </w:r>
            <w:r w:rsidR="00693E60">
              <w:rPr>
                <w:noProof/>
                <w:webHidden/>
              </w:rPr>
              <w:tab/>
            </w:r>
            <w:r w:rsidR="00693E60">
              <w:rPr>
                <w:noProof/>
                <w:webHidden/>
              </w:rPr>
              <w:fldChar w:fldCharType="begin"/>
            </w:r>
            <w:r w:rsidR="00693E60">
              <w:rPr>
                <w:noProof/>
                <w:webHidden/>
              </w:rPr>
              <w:instrText xml:space="preserve"> PAGEREF _Toc492544182 \h </w:instrText>
            </w:r>
            <w:r w:rsidR="00693E60">
              <w:rPr>
                <w:noProof/>
                <w:webHidden/>
              </w:rPr>
            </w:r>
            <w:r w:rsidR="00693E60">
              <w:rPr>
                <w:noProof/>
                <w:webHidden/>
              </w:rPr>
              <w:fldChar w:fldCharType="separate"/>
            </w:r>
            <w:r w:rsidR="00693E60">
              <w:rPr>
                <w:noProof/>
                <w:webHidden/>
              </w:rPr>
              <w:t>14</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83" w:history="1">
            <w:r w:rsidR="00693E60" w:rsidRPr="004A3EB7">
              <w:rPr>
                <w:rStyle w:val="Hypertextovprepojenie"/>
                <w:noProof/>
              </w:rPr>
              <w:t>3.2 Veková štruktúra obyvateľstva</w:t>
            </w:r>
            <w:r w:rsidR="00693E60">
              <w:rPr>
                <w:noProof/>
                <w:webHidden/>
              </w:rPr>
              <w:tab/>
            </w:r>
            <w:r w:rsidR="00693E60">
              <w:rPr>
                <w:noProof/>
                <w:webHidden/>
              </w:rPr>
              <w:fldChar w:fldCharType="begin"/>
            </w:r>
            <w:r w:rsidR="00693E60">
              <w:rPr>
                <w:noProof/>
                <w:webHidden/>
              </w:rPr>
              <w:instrText xml:space="preserve"> PAGEREF _Toc492544183 \h </w:instrText>
            </w:r>
            <w:r w:rsidR="00693E60">
              <w:rPr>
                <w:noProof/>
                <w:webHidden/>
              </w:rPr>
            </w:r>
            <w:r w:rsidR="00693E60">
              <w:rPr>
                <w:noProof/>
                <w:webHidden/>
              </w:rPr>
              <w:fldChar w:fldCharType="separate"/>
            </w:r>
            <w:r w:rsidR="00693E60">
              <w:rPr>
                <w:noProof/>
                <w:webHidden/>
              </w:rPr>
              <w:t>14</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84" w:history="1">
            <w:r w:rsidR="00693E60" w:rsidRPr="004A3EB7">
              <w:rPr>
                <w:rStyle w:val="Hypertextovprepojenie"/>
                <w:noProof/>
              </w:rPr>
              <w:t>3.3 Počet domácností</w:t>
            </w:r>
            <w:r w:rsidR="00693E60">
              <w:rPr>
                <w:noProof/>
                <w:webHidden/>
              </w:rPr>
              <w:tab/>
            </w:r>
            <w:r w:rsidR="00693E60">
              <w:rPr>
                <w:noProof/>
                <w:webHidden/>
              </w:rPr>
              <w:fldChar w:fldCharType="begin"/>
            </w:r>
            <w:r w:rsidR="00693E60">
              <w:rPr>
                <w:noProof/>
                <w:webHidden/>
              </w:rPr>
              <w:instrText xml:space="preserve"> PAGEREF _Toc492544184 \h </w:instrText>
            </w:r>
            <w:r w:rsidR="00693E60">
              <w:rPr>
                <w:noProof/>
                <w:webHidden/>
              </w:rPr>
            </w:r>
            <w:r w:rsidR="00693E60">
              <w:rPr>
                <w:noProof/>
                <w:webHidden/>
              </w:rPr>
              <w:fldChar w:fldCharType="separate"/>
            </w:r>
            <w:r w:rsidR="00693E60">
              <w:rPr>
                <w:noProof/>
                <w:webHidden/>
              </w:rPr>
              <w:t>15</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85" w:history="1">
            <w:r w:rsidR="00693E60" w:rsidRPr="004A3EB7">
              <w:rPr>
                <w:rStyle w:val="Hypertextovprepojenie"/>
                <w:noProof/>
              </w:rPr>
              <w:t>3.4 Demografický vývoj</w:t>
            </w:r>
            <w:r w:rsidR="00693E60">
              <w:rPr>
                <w:noProof/>
                <w:webHidden/>
              </w:rPr>
              <w:tab/>
            </w:r>
            <w:r w:rsidR="00693E60">
              <w:rPr>
                <w:noProof/>
                <w:webHidden/>
              </w:rPr>
              <w:fldChar w:fldCharType="begin"/>
            </w:r>
            <w:r w:rsidR="00693E60">
              <w:rPr>
                <w:noProof/>
                <w:webHidden/>
              </w:rPr>
              <w:instrText xml:space="preserve"> PAGEREF _Toc492544185 \h </w:instrText>
            </w:r>
            <w:r w:rsidR="00693E60">
              <w:rPr>
                <w:noProof/>
                <w:webHidden/>
              </w:rPr>
            </w:r>
            <w:r w:rsidR="00693E60">
              <w:rPr>
                <w:noProof/>
                <w:webHidden/>
              </w:rPr>
              <w:fldChar w:fldCharType="separate"/>
            </w:r>
            <w:r w:rsidR="00693E60">
              <w:rPr>
                <w:noProof/>
                <w:webHidden/>
              </w:rPr>
              <w:t>16</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86" w:history="1">
            <w:r w:rsidR="00693E60" w:rsidRPr="004A3EB7">
              <w:rPr>
                <w:rStyle w:val="Hypertextovprepojenie"/>
                <w:noProof/>
              </w:rPr>
              <w:t>3.5 Sobášnosť</w:t>
            </w:r>
            <w:r w:rsidR="00693E60">
              <w:rPr>
                <w:noProof/>
                <w:webHidden/>
              </w:rPr>
              <w:tab/>
            </w:r>
            <w:r w:rsidR="00693E60">
              <w:rPr>
                <w:noProof/>
                <w:webHidden/>
              </w:rPr>
              <w:fldChar w:fldCharType="begin"/>
            </w:r>
            <w:r w:rsidR="00693E60">
              <w:rPr>
                <w:noProof/>
                <w:webHidden/>
              </w:rPr>
              <w:instrText xml:space="preserve"> PAGEREF _Toc492544186 \h </w:instrText>
            </w:r>
            <w:r w:rsidR="00693E60">
              <w:rPr>
                <w:noProof/>
                <w:webHidden/>
              </w:rPr>
            </w:r>
            <w:r w:rsidR="00693E60">
              <w:rPr>
                <w:noProof/>
                <w:webHidden/>
              </w:rPr>
              <w:fldChar w:fldCharType="separate"/>
            </w:r>
            <w:r w:rsidR="00693E60">
              <w:rPr>
                <w:noProof/>
                <w:webHidden/>
              </w:rPr>
              <w:t>17</w:t>
            </w:r>
            <w:r w:rsidR="00693E60">
              <w:rPr>
                <w:noProof/>
                <w:webHidden/>
              </w:rPr>
              <w:fldChar w:fldCharType="end"/>
            </w:r>
          </w:hyperlink>
        </w:p>
        <w:p w:rsidR="00693E60" w:rsidRDefault="00756A07">
          <w:pPr>
            <w:pStyle w:val="Obsah2"/>
            <w:tabs>
              <w:tab w:val="right" w:leader="dot" w:pos="9060"/>
            </w:tabs>
            <w:rPr>
              <w:rFonts w:asciiTheme="minorHAnsi" w:eastAsiaTheme="minorEastAsia" w:hAnsiTheme="minorHAnsi" w:cstheme="minorBidi"/>
              <w:noProof/>
              <w:lang w:eastAsia="sk-SK"/>
            </w:rPr>
          </w:pPr>
          <w:hyperlink w:anchor="_Toc492544187" w:history="1">
            <w:r w:rsidR="00693E60" w:rsidRPr="004A3EB7">
              <w:rPr>
                <w:rStyle w:val="Hypertextovprepojenie"/>
                <w:noProof/>
              </w:rPr>
              <w:t>4. EKONOMICKÉ PODMIENKY ROZVOJA BÝVANIA</w:t>
            </w:r>
            <w:r w:rsidR="00693E60">
              <w:rPr>
                <w:noProof/>
                <w:webHidden/>
              </w:rPr>
              <w:tab/>
            </w:r>
            <w:r w:rsidR="00693E60">
              <w:rPr>
                <w:noProof/>
                <w:webHidden/>
              </w:rPr>
              <w:fldChar w:fldCharType="begin"/>
            </w:r>
            <w:r w:rsidR="00693E60">
              <w:rPr>
                <w:noProof/>
                <w:webHidden/>
              </w:rPr>
              <w:instrText xml:space="preserve"> PAGEREF _Toc492544187 \h </w:instrText>
            </w:r>
            <w:r w:rsidR="00693E60">
              <w:rPr>
                <w:noProof/>
                <w:webHidden/>
              </w:rPr>
            </w:r>
            <w:r w:rsidR="00693E60">
              <w:rPr>
                <w:noProof/>
                <w:webHidden/>
              </w:rPr>
              <w:fldChar w:fldCharType="separate"/>
            </w:r>
            <w:r w:rsidR="00693E60">
              <w:rPr>
                <w:noProof/>
                <w:webHidden/>
              </w:rPr>
              <w:t>18</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88" w:history="1">
            <w:r w:rsidR="00693E60" w:rsidRPr="004A3EB7">
              <w:rPr>
                <w:rStyle w:val="Hypertextovprepojenie"/>
                <w:noProof/>
              </w:rPr>
              <w:t>4.1 Príjmové štatistiky – Prešovský kraj</w:t>
            </w:r>
            <w:r w:rsidR="00693E60">
              <w:rPr>
                <w:noProof/>
                <w:webHidden/>
              </w:rPr>
              <w:tab/>
            </w:r>
            <w:r w:rsidR="00693E60">
              <w:rPr>
                <w:noProof/>
                <w:webHidden/>
              </w:rPr>
              <w:fldChar w:fldCharType="begin"/>
            </w:r>
            <w:r w:rsidR="00693E60">
              <w:rPr>
                <w:noProof/>
                <w:webHidden/>
              </w:rPr>
              <w:instrText xml:space="preserve"> PAGEREF _Toc492544188 \h </w:instrText>
            </w:r>
            <w:r w:rsidR="00693E60">
              <w:rPr>
                <w:noProof/>
                <w:webHidden/>
              </w:rPr>
            </w:r>
            <w:r w:rsidR="00693E60">
              <w:rPr>
                <w:noProof/>
                <w:webHidden/>
              </w:rPr>
              <w:fldChar w:fldCharType="separate"/>
            </w:r>
            <w:r w:rsidR="00693E60">
              <w:rPr>
                <w:noProof/>
                <w:webHidden/>
              </w:rPr>
              <w:t>18</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89" w:history="1">
            <w:r w:rsidR="00693E60" w:rsidRPr="004A3EB7">
              <w:rPr>
                <w:rStyle w:val="Hypertextovprepojenie"/>
                <w:noProof/>
              </w:rPr>
              <w:t>4.2 Zamestnanosť v okrese Stará Ľubovňa</w:t>
            </w:r>
            <w:r w:rsidR="00693E60">
              <w:rPr>
                <w:noProof/>
                <w:webHidden/>
              </w:rPr>
              <w:tab/>
            </w:r>
            <w:r w:rsidR="00693E60">
              <w:rPr>
                <w:noProof/>
                <w:webHidden/>
              </w:rPr>
              <w:fldChar w:fldCharType="begin"/>
            </w:r>
            <w:r w:rsidR="00693E60">
              <w:rPr>
                <w:noProof/>
                <w:webHidden/>
              </w:rPr>
              <w:instrText xml:space="preserve"> PAGEREF _Toc492544189 \h </w:instrText>
            </w:r>
            <w:r w:rsidR="00693E60">
              <w:rPr>
                <w:noProof/>
                <w:webHidden/>
              </w:rPr>
            </w:r>
            <w:r w:rsidR="00693E60">
              <w:rPr>
                <w:noProof/>
                <w:webHidden/>
              </w:rPr>
              <w:fldChar w:fldCharType="separate"/>
            </w:r>
            <w:r w:rsidR="00693E60">
              <w:rPr>
                <w:noProof/>
                <w:webHidden/>
              </w:rPr>
              <w:t>21</w:t>
            </w:r>
            <w:r w:rsidR="00693E60">
              <w:rPr>
                <w:noProof/>
                <w:webHidden/>
              </w:rPr>
              <w:fldChar w:fldCharType="end"/>
            </w:r>
          </w:hyperlink>
        </w:p>
        <w:p w:rsidR="00693E60" w:rsidRDefault="00756A07">
          <w:pPr>
            <w:pStyle w:val="Obsah2"/>
            <w:tabs>
              <w:tab w:val="right" w:leader="dot" w:pos="9060"/>
            </w:tabs>
            <w:rPr>
              <w:rFonts w:asciiTheme="minorHAnsi" w:eastAsiaTheme="minorEastAsia" w:hAnsiTheme="minorHAnsi" w:cstheme="minorBidi"/>
              <w:noProof/>
              <w:lang w:eastAsia="sk-SK"/>
            </w:rPr>
          </w:pPr>
          <w:hyperlink w:anchor="_Toc492544190" w:history="1">
            <w:r w:rsidR="00693E60" w:rsidRPr="004A3EB7">
              <w:rPr>
                <w:rStyle w:val="Hypertextovprepojenie"/>
                <w:noProof/>
              </w:rPr>
              <w:t>5. ZBILANCOVANIE POTRIEB ROZVOJA BÝVANIA</w:t>
            </w:r>
            <w:r w:rsidR="00693E60">
              <w:rPr>
                <w:noProof/>
                <w:webHidden/>
              </w:rPr>
              <w:tab/>
            </w:r>
            <w:r w:rsidR="00693E60">
              <w:rPr>
                <w:noProof/>
                <w:webHidden/>
              </w:rPr>
              <w:fldChar w:fldCharType="begin"/>
            </w:r>
            <w:r w:rsidR="00693E60">
              <w:rPr>
                <w:noProof/>
                <w:webHidden/>
              </w:rPr>
              <w:instrText xml:space="preserve"> PAGEREF _Toc492544190 \h </w:instrText>
            </w:r>
            <w:r w:rsidR="00693E60">
              <w:rPr>
                <w:noProof/>
                <w:webHidden/>
              </w:rPr>
            </w:r>
            <w:r w:rsidR="00693E60">
              <w:rPr>
                <w:noProof/>
                <w:webHidden/>
              </w:rPr>
              <w:fldChar w:fldCharType="separate"/>
            </w:r>
            <w:r w:rsidR="00693E60">
              <w:rPr>
                <w:noProof/>
                <w:webHidden/>
              </w:rPr>
              <w:t>23</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91" w:history="1">
            <w:r w:rsidR="00693E60" w:rsidRPr="004A3EB7">
              <w:rPr>
                <w:rStyle w:val="Hypertextovprepojenie"/>
                <w:noProof/>
              </w:rPr>
              <w:t>5.1 Vyčíslenie nedostatku (prebytku) bytov podľa aktuálneho stavu</w:t>
            </w:r>
            <w:r w:rsidR="00693E60">
              <w:rPr>
                <w:noProof/>
                <w:webHidden/>
              </w:rPr>
              <w:tab/>
            </w:r>
            <w:r w:rsidR="00693E60">
              <w:rPr>
                <w:noProof/>
                <w:webHidden/>
              </w:rPr>
              <w:fldChar w:fldCharType="begin"/>
            </w:r>
            <w:r w:rsidR="00693E60">
              <w:rPr>
                <w:noProof/>
                <w:webHidden/>
              </w:rPr>
              <w:instrText xml:space="preserve"> PAGEREF _Toc492544191 \h </w:instrText>
            </w:r>
            <w:r w:rsidR="00693E60">
              <w:rPr>
                <w:noProof/>
                <w:webHidden/>
              </w:rPr>
            </w:r>
            <w:r w:rsidR="00693E60">
              <w:rPr>
                <w:noProof/>
                <w:webHidden/>
              </w:rPr>
              <w:fldChar w:fldCharType="separate"/>
            </w:r>
            <w:r w:rsidR="00693E60">
              <w:rPr>
                <w:noProof/>
                <w:webHidden/>
              </w:rPr>
              <w:t>23</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92" w:history="1">
            <w:r w:rsidR="00693E60" w:rsidRPr="004A3EB7">
              <w:rPr>
                <w:rStyle w:val="Hypertextovprepojenie"/>
                <w:noProof/>
              </w:rPr>
              <w:t>5.2 Zbilancovanie prebytku a nedostatku bytov</w:t>
            </w:r>
            <w:r w:rsidR="00693E60">
              <w:rPr>
                <w:noProof/>
                <w:webHidden/>
              </w:rPr>
              <w:tab/>
            </w:r>
            <w:r w:rsidR="00693E60">
              <w:rPr>
                <w:noProof/>
                <w:webHidden/>
              </w:rPr>
              <w:fldChar w:fldCharType="begin"/>
            </w:r>
            <w:r w:rsidR="00693E60">
              <w:rPr>
                <w:noProof/>
                <w:webHidden/>
              </w:rPr>
              <w:instrText xml:space="preserve"> PAGEREF _Toc492544192 \h </w:instrText>
            </w:r>
            <w:r w:rsidR="00693E60">
              <w:rPr>
                <w:noProof/>
                <w:webHidden/>
              </w:rPr>
            </w:r>
            <w:r w:rsidR="00693E60">
              <w:rPr>
                <w:noProof/>
                <w:webHidden/>
              </w:rPr>
              <w:fldChar w:fldCharType="separate"/>
            </w:r>
            <w:r w:rsidR="00693E60">
              <w:rPr>
                <w:noProof/>
                <w:webHidden/>
              </w:rPr>
              <w:t>24</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93" w:history="1">
            <w:r w:rsidR="00693E60" w:rsidRPr="004A3EB7">
              <w:rPr>
                <w:rStyle w:val="Hypertextovprepojenie"/>
                <w:noProof/>
              </w:rPr>
              <w:t>5.3 Potreba výstavby nájomných bytov pre roky 2016-2021 v závislosti od dopytu</w:t>
            </w:r>
            <w:r w:rsidR="00693E60">
              <w:rPr>
                <w:noProof/>
                <w:webHidden/>
              </w:rPr>
              <w:tab/>
            </w:r>
            <w:r w:rsidR="00693E60">
              <w:rPr>
                <w:noProof/>
                <w:webHidden/>
              </w:rPr>
              <w:fldChar w:fldCharType="begin"/>
            </w:r>
            <w:r w:rsidR="00693E60">
              <w:rPr>
                <w:noProof/>
                <w:webHidden/>
              </w:rPr>
              <w:instrText xml:space="preserve"> PAGEREF _Toc492544193 \h </w:instrText>
            </w:r>
            <w:r w:rsidR="00693E60">
              <w:rPr>
                <w:noProof/>
                <w:webHidden/>
              </w:rPr>
            </w:r>
            <w:r w:rsidR="00693E60">
              <w:rPr>
                <w:noProof/>
                <w:webHidden/>
              </w:rPr>
              <w:fldChar w:fldCharType="separate"/>
            </w:r>
            <w:r w:rsidR="00693E60">
              <w:rPr>
                <w:noProof/>
                <w:webHidden/>
              </w:rPr>
              <w:t>24</w:t>
            </w:r>
            <w:r w:rsidR="00693E60">
              <w:rPr>
                <w:noProof/>
                <w:webHidden/>
              </w:rPr>
              <w:fldChar w:fldCharType="end"/>
            </w:r>
          </w:hyperlink>
        </w:p>
        <w:p w:rsidR="00693E60" w:rsidRDefault="00756A07">
          <w:pPr>
            <w:pStyle w:val="Obsah1"/>
            <w:tabs>
              <w:tab w:val="right" w:leader="dot" w:pos="9060"/>
            </w:tabs>
            <w:rPr>
              <w:rFonts w:asciiTheme="minorHAnsi" w:eastAsiaTheme="minorEastAsia" w:hAnsiTheme="minorHAnsi" w:cstheme="minorBidi"/>
              <w:noProof/>
              <w:lang w:eastAsia="sk-SK"/>
            </w:rPr>
          </w:pPr>
          <w:hyperlink w:anchor="_Toc492544194" w:history="1">
            <w:r w:rsidR="00693E60" w:rsidRPr="004A3EB7">
              <w:rPr>
                <w:rStyle w:val="Hypertextovprepojenie"/>
                <w:noProof/>
              </w:rPr>
              <w:t>Programová časť</w:t>
            </w:r>
            <w:r w:rsidR="00693E60">
              <w:rPr>
                <w:noProof/>
                <w:webHidden/>
              </w:rPr>
              <w:tab/>
            </w:r>
            <w:r w:rsidR="00693E60">
              <w:rPr>
                <w:noProof/>
                <w:webHidden/>
              </w:rPr>
              <w:fldChar w:fldCharType="begin"/>
            </w:r>
            <w:r w:rsidR="00693E60">
              <w:rPr>
                <w:noProof/>
                <w:webHidden/>
              </w:rPr>
              <w:instrText xml:space="preserve"> PAGEREF _Toc492544194 \h </w:instrText>
            </w:r>
            <w:r w:rsidR="00693E60">
              <w:rPr>
                <w:noProof/>
                <w:webHidden/>
              </w:rPr>
            </w:r>
            <w:r w:rsidR="00693E60">
              <w:rPr>
                <w:noProof/>
                <w:webHidden/>
              </w:rPr>
              <w:fldChar w:fldCharType="separate"/>
            </w:r>
            <w:r w:rsidR="00693E60">
              <w:rPr>
                <w:noProof/>
                <w:webHidden/>
              </w:rPr>
              <w:t>27</w:t>
            </w:r>
            <w:r w:rsidR="00693E60">
              <w:rPr>
                <w:noProof/>
                <w:webHidden/>
              </w:rPr>
              <w:fldChar w:fldCharType="end"/>
            </w:r>
          </w:hyperlink>
        </w:p>
        <w:p w:rsidR="00693E60" w:rsidRDefault="00756A07">
          <w:pPr>
            <w:pStyle w:val="Obsah2"/>
            <w:tabs>
              <w:tab w:val="right" w:leader="dot" w:pos="9060"/>
            </w:tabs>
            <w:rPr>
              <w:rFonts w:asciiTheme="minorHAnsi" w:eastAsiaTheme="minorEastAsia" w:hAnsiTheme="minorHAnsi" w:cstheme="minorBidi"/>
              <w:noProof/>
              <w:lang w:eastAsia="sk-SK"/>
            </w:rPr>
          </w:pPr>
          <w:hyperlink w:anchor="_Toc492544195" w:history="1">
            <w:r w:rsidR="00693E60" w:rsidRPr="004A3EB7">
              <w:rPr>
                <w:rStyle w:val="Hypertextovprepojenie"/>
                <w:noProof/>
              </w:rPr>
              <w:t>6. RÁMCOVÉ CIELE ROZVOJA BÝVANIA</w:t>
            </w:r>
            <w:r w:rsidR="00693E60">
              <w:rPr>
                <w:noProof/>
                <w:webHidden/>
              </w:rPr>
              <w:tab/>
            </w:r>
            <w:r w:rsidR="00693E60">
              <w:rPr>
                <w:noProof/>
                <w:webHidden/>
              </w:rPr>
              <w:fldChar w:fldCharType="begin"/>
            </w:r>
            <w:r w:rsidR="00693E60">
              <w:rPr>
                <w:noProof/>
                <w:webHidden/>
              </w:rPr>
              <w:instrText xml:space="preserve"> PAGEREF _Toc492544195 \h </w:instrText>
            </w:r>
            <w:r w:rsidR="00693E60">
              <w:rPr>
                <w:noProof/>
                <w:webHidden/>
              </w:rPr>
            </w:r>
            <w:r w:rsidR="00693E60">
              <w:rPr>
                <w:noProof/>
                <w:webHidden/>
              </w:rPr>
              <w:fldChar w:fldCharType="separate"/>
            </w:r>
            <w:r w:rsidR="00693E60">
              <w:rPr>
                <w:noProof/>
                <w:webHidden/>
              </w:rPr>
              <w:t>27</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96" w:history="1">
            <w:r w:rsidR="00693E60" w:rsidRPr="004A3EB7">
              <w:rPr>
                <w:rStyle w:val="Hypertextovprepojenie"/>
                <w:noProof/>
              </w:rPr>
              <w:t>6.1. Plochy obytnej zástavby formou RD a BD</w:t>
            </w:r>
            <w:r w:rsidR="00693E60">
              <w:rPr>
                <w:noProof/>
                <w:webHidden/>
              </w:rPr>
              <w:tab/>
            </w:r>
            <w:r w:rsidR="00693E60">
              <w:rPr>
                <w:noProof/>
                <w:webHidden/>
              </w:rPr>
              <w:fldChar w:fldCharType="begin"/>
            </w:r>
            <w:r w:rsidR="00693E60">
              <w:rPr>
                <w:noProof/>
                <w:webHidden/>
              </w:rPr>
              <w:instrText xml:space="preserve"> PAGEREF _Toc492544196 \h </w:instrText>
            </w:r>
            <w:r w:rsidR="00693E60">
              <w:rPr>
                <w:noProof/>
                <w:webHidden/>
              </w:rPr>
            </w:r>
            <w:r w:rsidR="00693E60">
              <w:rPr>
                <w:noProof/>
                <w:webHidden/>
              </w:rPr>
              <w:fldChar w:fldCharType="separate"/>
            </w:r>
            <w:r w:rsidR="00693E60">
              <w:rPr>
                <w:noProof/>
                <w:webHidden/>
              </w:rPr>
              <w:t>27</w:t>
            </w:r>
            <w:r w:rsidR="00693E60">
              <w:rPr>
                <w:noProof/>
                <w:webHidden/>
              </w:rPr>
              <w:fldChar w:fldCharType="end"/>
            </w:r>
          </w:hyperlink>
        </w:p>
        <w:p w:rsidR="00693E60" w:rsidRDefault="00756A07">
          <w:pPr>
            <w:pStyle w:val="Obsah2"/>
            <w:tabs>
              <w:tab w:val="right" w:leader="dot" w:pos="9060"/>
            </w:tabs>
            <w:rPr>
              <w:rFonts w:asciiTheme="minorHAnsi" w:eastAsiaTheme="minorEastAsia" w:hAnsiTheme="minorHAnsi" w:cstheme="minorBidi"/>
              <w:noProof/>
              <w:lang w:eastAsia="sk-SK"/>
            </w:rPr>
          </w:pPr>
          <w:hyperlink w:anchor="_Toc492544197" w:history="1">
            <w:r w:rsidR="00693E60" w:rsidRPr="004A3EB7">
              <w:rPr>
                <w:rStyle w:val="Hypertextovprepojenie"/>
                <w:noProof/>
              </w:rPr>
              <w:t>7. PROGRAM ROZVOJA BÝVANIA</w:t>
            </w:r>
            <w:r w:rsidR="00693E60">
              <w:rPr>
                <w:noProof/>
                <w:webHidden/>
              </w:rPr>
              <w:tab/>
            </w:r>
            <w:r w:rsidR="00693E60">
              <w:rPr>
                <w:noProof/>
                <w:webHidden/>
              </w:rPr>
              <w:fldChar w:fldCharType="begin"/>
            </w:r>
            <w:r w:rsidR="00693E60">
              <w:rPr>
                <w:noProof/>
                <w:webHidden/>
              </w:rPr>
              <w:instrText xml:space="preserve"> PAGEREF _Toc492544197 \h </w:instrText>
            </w:r>
            <w:r w:rsidR="00693E60">
              <w:rPr>
                <w:noProof/>
                <w:webHidden/>
              </w:rPr>
            </w:r>
            <w:r w:rsidR="00693E60">
              <w:rPr>
                <w:noProof/>
                <w:webHidden/>
              </w:rPr>
              <w:fldChar w:fldCharType="separate"/>
            </w:r>
            <w:r w:rsidR="00693E60">
              <w:rPr>
                <w:noProof/>
                <w:webHidden/>
              </w:rPr>
              <w:t>32</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98" w:history="1">
            <w:r w:rsidR="00693E60" w:rsidRPr="004A3EB7">
              <w:rPr>
                <w:rStyle w:val="Hypertextovprepojenie"/>
                <w:noProof/>
              </w:rPr>
              <w:t>7.1 Možnosti obstarania nájomných bytov</w:t>
            </w:r>
            <w:r w:rsidR="00693E60">
              <w:rPr>
                <w:noProof/>
                <w:webHidden/>
              </w:rPr>
              <w:tab/>
            </w:r>
            <w:r w:rsidR="00693E60">
              <w:rPr>
                <w:noProof/>
                <w:webHidden/>
              </w:rPr>
              <w:fldChar w:fldCharType="begin"/>
            </w:r>
            <w:r w:rsidR="00693E60">
              <w:rPr>
                <w:noProof/>
                <w:webHidden/>
              </w:rPr>
              <w:instrText xml:space="preserve"> PAGEREF _Toc492544198 \h </w:instrText>
            </w:r>
            <w:r w:rsidR="00693E60">
              <w:rPr>
                <w:noProof/>
                <w:webHidden/>
              </w:rPr>
            </w:r>
            <w:r w:rsidR="00693E60">
              <w:rPr>
                <w:noProof/>
                <w:webHidden/>
              </w:rPr>
              <w:fldChar w:fldCharType="separate"/>
            </w:r>
            <w:r w:rsidR="00693E60">
              <w:rPr>
                <w:noProof/>
                <w:webHidden/>
              </w:rPr>
              <w:t>32</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199" w:history="1">
            <w:r w:rsidR="00693E60" w:rsidRPr="004A3EB7">
              <w:rPr>
                <w:rStyle w:val="Hypertextovprepojenie"/>
                <w:rFonts w:eastAsia="Microsoft YaHei"/>
                <w:noProof/>
              </w:rPr>
              <w:t>7.2 Potreba nájomných bytov v závislosti od dopytu</w:t>
            </w:r>
            <w:r w:rsidR="00693E60">
              <w:rPr>
                <w:noProof/>
                <w:webHidden/>
              </w:rPr>
              <w:tab/>
            </w:r>
            <w:r w:rsidR="00693E60">
              <w:rPr>
                <w:noProof/>
                <w:webHidden/>
              </w:rPr>
              <w:fldChar w:fldCharType="begin"/>
            </w:r>
            <w:r w:rsidR="00693E60">
              <w:rPr>
                <w:noProof/>
                <w:webHidden/>
              </w:rPr>
              <w:instrText xml:space="preserve"> PAGEREF _Toc492544199 \h </w:instrText>
            </w:r>
            <w:r w:rsidR="00693E60">
              <w:rPr>
                <w:noProof/>
                <w:webHidden/>
              </w:rPr>
            </w:r>
            <w:r w:rsidR="00693E60">
              <w:rPr>
                <w:noProof/>
                <w:webHidden/>
              </w:rPr>
              <w:fldChar w:fldCharType="separate"/>
            </w:r>
            <w:r w:rsidR="00693E60">
              <w:rPr>
                <w:noProof/>
                <w:webHidden/>
              </w:rPr>
              <w:t>34</w:t>
            </w:r>
            <w:r w:rsidR="00693E60">
              <w:rPr>
                <w:noProof/>
                <w:webHidden/>
              </w:rPr>
              <w:fldChar w:fldCharType="end"/>
            </w:r>
          </w:hyperlink>
        </w:p>
        <w:p w:rsidR="00693E60" w:rsidRDefault="00756A07">
          <w:pPr>
            <w:pStyle w:val="Obsah3"/>
            <w:tabs>
              <w:tab w:val="right" w:leader="dot" w:pos="9060"/>
            </w:tabs>
            <w:rPr>
              <w:rFonts w:asciiTheme="minorHAnsi" w:eastAsiaTheme="minorEastAsia" w:hAnsiTheme="minorHAnsi" w:cstheme="minorBidi"/>
              <w:noProof/>
              <w:lang w:eastAsia="sk-SK"/>
            </w:rPr>
          </w:pPr>
          <w:hyperlink w:anchor="_Toc492544200" w:history="1">
            <w:r w:rsidR="00693E60" w:rsidRPr="004A3EB7">
              <w:rPr>
                <w:rStyle w:val="Hypertextovprepojenie"/>
                <w:rFonts w:eastAsia="Microsoft YaHei"/>
                <w:noProof/>
              </w:rPr>
              <w:t>7.3 Program rozvoja bývania na 5 rokov</w:t>
            </w:r>
            <w:r w:rsidR="00693E60">
              <w:rPr>
                <w:noProof/>
                <w:webHidden/>
              </w:rPr>
              <w:tab/>
            </w:r>
            <w:r w:rsidR="00693E60">
              <w:rPr>
                <w:noProof/>
                <w:webHidden/>
              </w:rPr>
              <w:fldChar w:fldCharType="begin"/>
            </w:r>
            <w:r w:rsidR="00693E60">
              <w:rPr>
                <w:noProof/>
                <w:webHidden/>
              </w:rPr>
              <w:instrText xml:space="preserve"> PAGEREF _Toc492544200 \h </w:instrText>
            </w:r>
            <w:r w:rsidR="00693E60">
              <w:rPr>
                <w:noProof/>
                <w:webHidden/>
              </w:rPr>
            </w:r>
            <w:r w:rsidR="00693E60">
              <w:rPr>
                <w:noProof/>
                <w:webHidden/>
              </w:rPr>
              <w:fldChar w:fldCharType="separate"/>
            </w:r>
            <w:r w:rsidR="00693E60">
              <w:rPr>
                <w:noProof/>
                <w:webHidden/>
              </w:rPr>
              <w:t>35</w:t>
            </w:r>
            <w:r w:rsidR="00693E60">
              <w:rPr>
                <w:noProof/>
                <w:webHidden/>
              </w:rPr>
              <w:fldChar w:fldCharType="end"/>
            </w:r>
          </w:hyperlink>
        </w:p>
        <w:p w:rsidR="007335D4" w:rsidRDefault="007335D4">
          <w:r>
            <w:rPr>
              <w:b/>
              <w:bCs/>
            </w:rPr>
            <w:fldChar w:fldCharType="end"/>
          </w:r>
        </w:p>
      </w:sdtContent>
    </w:sdt>
    <w:p w:rsidR="00706FD4" w:rsidRDefault="00706FD4" w:rsidP="001021EB">
      <w:pPr>
        <w:spacing w:line="360" w:lineRule="auto"/>
        <w:rPr>
          <w:rFonts w:asciiTheme="minorHAnsi" w:hAnsiTheme="minorHAnsi"/>
          <w:b/>
          <w:sz w:val="32"/>
          <w:szCs w:val="32"/>
        </w:rPr>
      </w:pPr>
    </w:p>
    <w:p w:rsidR="00706FD4" w:rsidRDefault="00706FD4" w:rsidP="001021EB">
      <w:pPr>
        <w:spacing w:line="360" w:lineRule="auto"/>
        <w:rPr>
          <w:rFonts w:asciiTheme="minorHAnsi" w:hAnsiTheme="minorHAnsi"/>
          <w:b/>
          <w:sz w:val="32"/>
          <w:szCs w:val="32"/>
        </w:rPr>
      </w:pPr>
    </w:p>
    <w:p w:rsidR="004B6D3F" w:rsidRPr="00A62165" w:rsidRDefault="00A62165" w:rsidP="00A62165">
      <w:pPr>
        <w:pStyle w:val="Nadpis1"/>
      </w:pPr>
      <w:bookmarkStart w:id="0" w:name="_Toc492544172"/>
      <w:r w:rsidRPr="00A62165">
        <w:lastRenderedPageBreak/>
        <w:t>Úvod</w:t>
      </w:r>
      <w:bookmarkEnd w:id="0"/>
    </w:p>
    <w:p w:rsidR="00A62165" w:rsidRPr="00A62165" w:rsidRDefault="00A62165" w:rsidP="00A62165"/>
    <w:p w:rsidR="004B6D3F" w:rsidRPr="001D0D22" w:rsidRDefault="004B6D3F" w:rsidP="001021EB">
      <w:pPr>
        <w:spacing w:line="360" w:lineRule="auto"/>
        <w:jc w:val="both"/>
        <w:rPr>
          <w:rFonts w:asciiTheme="minorHAnsi" w:hAnsiTheme="minorHAnsi"/>
          <w:sz w:val="24"/>
          <w:szCs w:val="24"/>
        </w:rPr>
      </w:pPr>
      <w:r w:rsidRPr="001D0D22">
        <w:rPr>
          <w:rFonts w:asciiTheme="minorHAnsi" w:hAnsiTheme="minorHAnsi"/>
          <w:sz w:val="24"/>
          <w:szCs w:val="24"/>
        </w:rPr>
        <w:t>Povinnosť vypracovať program rozvoja bývania ukladá obci §4 ods. 3 písm. j) Zákona                   č. 369/1990 Zb. o obecnom zriadení v znení neskorších predpisov.</w:t>
      </w:r>
    </w:p>
    <w:p w:rsidR="004B6D3F" w:rsidRPr="001D0D22" w:rsidRDefault="004B6D3F" w:rsidP="001021EB">
      <w:pPr>
        <w:spacing w:line="360" w:lineRule="auto"/>
        <w:jc w:val="both"/>
        <w:rPr>
          <w:rFonts w:asciiTheme="minorHAnsi" w:hAnsiTheme="minorHAnsi"/>
          <w:sz w:val="24"/>
          <w:szCs w:val="24"/>
        </w:rPr>
      </w:pPr>
      <w:r w:rsidRPr="001D0D22">
        <w:rPr>
          <w:rFonts w:asciiTheme="minorHAnsi" w:hAnsiTheme="minorHAnsi"/>
          <w:sz w:val="24"/>
          <w:szCs w:val="24"/>
        </w:rPr>
        <w:t>Program rozvoja bývania v meste Stará Ľubovňa je spracovaný v súlade s Metodickým pokynom Ministerstva výstavby a regionálneho rozvoja SR č. 4/2006 z 19. 5. 2006 o programe rozvoja bývania obce a samosprávneho kraja.</w:t>
      </w:r>
    </w:p>
    <w:p w:rsidR="004B6D3F" w:rsidRPr="001D0D22" w:rsidRDefault="004B6D3F" w:rsidP="001021EB">
      <w:pPr>
        <w:spacing w:line="360" w:lineRule="auto"/>
        <w:jc w:val="both"/>
        <w:rPr>
          <w:rFonts w:asciiTheme="minorHAnsi" w:hAnsiTheme="minorHAnsi"/>
          <w:sz w:val="24"/>
          <w:szCs w:val="24"/>
        </w:rPr>
      </w:pPr>
    </w:p>
    <w:p w:rsidR="004B6D3F" w:rsidRPr="001D0D22" w:rsidRDefault="004B6D3F" w:rsidP="001021EB">
      <w:pPr>
        <w:spacing w:line="360" w:lineRule="auto"/>
        <w:jc w:val="both"/>
        <w:rPr>
          <w:rFonts w:asciiTheme="minorHAnsi" w:hAnsiTheme="minorHAnsi"/>
          <w:b/>
          <w:sz w:val="24"/>
          <w:szCs w:val="24"/>
        </w:rPr>
      </w:pPr>
      <w:r w:rsidRPr="001D0D22">
        <w:rPr>
          <w:rFonts w:asciiTheme="minorHAnsi" w:hAnsiTheme="minorHAnsi"/>
          <w:b/>
          <w:sz w:val="24"/>
          <w:szCs w:val="24"/>
        </w:rPr>
        <w:t>Dokumenty upravujúce rozvoj bývania na úrovni mesta (miestnej samosprávy)</w:t>
      </w:r>
    </w:p>
    <w:p w:rsidR="004B6D3F" w:rsidRPr="001D0D22" w:rsidRDefault="004B6D3F" w:rsidP="001021EB">
      <w:pPr>
        <w:pStyle w:val="Odsekzoznamu"/>
        <w:numPr>
          <w:ilvl w:val="0"/>
          <w:numId w:val="8"/>
        </w:numPr>
        <w:spacing w:line="360" w:lineRule="auto"/>
        <w:jc w:val="both"/>
        <w:rPr>
          <w:rFonts w:asciiTheme="minorHAnsi" w:hAnsiTheme="minorHAnsi"/>
          <w:sz w:val="24"/>
          <w:szCs w:val="24"/>
        </w:rPr>
      </w:pPr>
      <w:r w:rsidRPr="001D0D22">
        <w:rPr>
          <w:rFonts w:asciiTheme="minorHAnsi" w:hAnsiTheme="minorHAnsi"/>
          <w:sz w:val="24"/>
          <w:szCs w:val="24"/>
        </w:rPr>
        <w:t xml:space="preserve">Územný plán mesta Stará Ľubovňa schválený uznesením MsZ č. </w:t>
      </w:r>
      <w:r w:rsidR="00756A07">
        <w:rPr>
          <w:rFonts w:asciiTheme="minorHAnsi" w:hAnsiTheme="minorHAnsi"/>
          <w:sz w:val="24"/>
          <w:szCs w:val="24"/>
        </w:rPr>
        <w:t>153 z rokovania MsZ č.7/2015 zo 17.9.2015</w:t>
      </w:r>
    </w:p>
    <w:p w:rsidR="004B6D3F" w:rsidRPr="001D0D22" w:rsidRDefault="004B6D3F" w:rsidP="001021EB">
      <w:pPr>
        <w:pStyle w:val="Odsekzoznamu"/>
        <w:numPr>
          <w:ilvl w:val="0"/>
          <w:numId w:val="8"/>
        </w:numPr>
        <w:spacing w:line="360" w:lineRule="auto"/>
        <w:jc w:val="both"/>
        <w:rPr>
          <w:rFonts w:asciiTheme="minorHAnsi" w:hAnsiTheme="minorHAnsi"/>
          <w:sz w:val="24"/>
          <w:szCs w:val="24"/>
        </w:rPr>
      </w:pPr>
      <w:r w:rsidRPr="001D0D22">
        <w:rPr>
          <w:rFonts w:asciiTheme="minorHAnsi" w:hAnsiTheme="minorHAnsi"/>
          <w:sz w:val="24"/>
          <w:szCs w:val="24"/>
        </w:rPr>
        <w:t>Zásady hospodárenia a nakladania s majetkom Mesta Stará Ľubovňa a majetkom      štátu, ktorý Mesto užíva</w:t>
      </w:r>
    </w:p>
    <w:p w:rsidR="004B6D3F" w:rsidRPr="001D0D22" w:rsidRDefault="004B6D3F" w:rsidP="001021EB">
      <w:pPr>
        <w:pStyle w:val="Odsekzoznamu"/>
        <w:numPr>
          <w:ilvl w:val="0"/>
          <w:numId w:val="8"/>
        </w:numPr>
        <w:spacing w:line="360" w:lineRule="auto"/>
        <w:jc w:val="both"/>
        <w:rPr>
          <w:rFonts w:asciiTheme="minorHAnsi" w:hAnsiTheme="minorHAnsi"/>
          <w:sz w:val="24"/>
          <w:szCs w:val="24"/>
        </w:rPr>
      </w:pPr>
      <w:r w:rsidRPr="001D0D22">
        <w:rPr>
          <w:rFonts w:asciiTheme="minorHAnsi" w:hAnsiTheme="minorHAnsi"/>
          <w:sz w:val="24"/>
          <w:szCs w:val="24"/>
        </w:rPr>
        <w:t>Všeobecne záväzné nariadenie mesta Stará Ľubovňa č. 49 o nájme bytov</w:t>
      </w:r>
    </w:p>
    <w:p w:rsidR="004B6D3F" w:rsidRPr="001D0D22" w:rsidRDefault="004B6D3F" w:rsidP="001021EB">
      <w:pPr>
        <w:spacing w:line="360" w:lineRule="auto"/>
        <w:jc w:val="both"/>
        <w:rPr>
          <w:rFonts w:asciiTheme="minorHAnsi" w:hAnsiTheme="minorHAnsi"/>
          <w:sz w:val="24"/>
          <w:szCs w:val="24"/>
        </w:rPr>
      </w:pPr>
    </w:p>
    <w:p w:rsidR="004B6D3F" w:rsidRPr="001D0D22" w:rsidRDefault="004B6D3F" w:rsidP="001021EB">
      <w:pPr>
        <w:spacing w:line="360" w:lineRule="auto"/>
        <w:jc w:val="both"/>
        <w:rPr>
          <w:rFonts w:asciiTheme="minorHAnsi" w:hAnsiTheme="minorHAnsi"/>
          <w:b/>
          <w:sz w:val="24"/>
          <w:szCs w:val="24"/>
        </w:rPr>
      </w:pPr>
      <w:r w:rsidRPr="001D0D22">
        <w:rPr>
          <w:rFonts w:asciiTheme="minorHAnsi" w:hAnsiTheme="minorHAnsi"/>
          <w:b/>
          <w:sz w:val="24"/>
          <w:szCs w:val="24"/>
        </w:rPr>
        <w:t>Dokumenty upravujúce rozvoj bývania na vyššej úrovni</w:t>
      </w:r>
    </w:p>
    <w:p w:rsidR="004B6D3F" w:rsidRPr="001D0D22" w:rsidRDefault="004B6D3F" w:rsidP="001021EB">
      <w:pPr>
        <w:pStyle w:val="Odsekzoznamu"/>
        <w:numPr>
          <w:ilvl w:val="0"/>
          <w:numId w:val="9"/>
        </w:numPr>
        <w:spacing w:line="360" w:lineRule="auto"/>
        <w:jc w:val="both"/>
        <w:rPr>
          <w:rFonts w:asciiTheme="minorHAnsi" w:hAnsiTheme="minorHAnsi"/>
          <w:sz w:val="24"/>
          <w:szCs w:val="24"/>
        </w:rPr>
      </w:pPr>
      <w:r w:rsidRPr="001D0D22">
        <w:rPr>
          <w:rFonts w:asciiTheme="minorHAnsi" w:hAnsiTheme="minorHAnsi"/>
          <w:sz w:val="24"/>
          <w:szCs w:val="24"/>
        </w:rPr>
        <w:t>Koncepcia štátne bytovej politiky do roku 2020</w:t>
      </w:r>
    </w:p>
    <w:p w:rsidR="004B6D3F" w:rsidRPr="001D0D22" w:rsidRDefault="004B6D3F" w:rsidP="001021EB">
      <w:pPr>
        <w:pStyle w:val="Odsekzoznamu"/>
        <w:numPr>
          <w:ilvl w:val="0"/>
          <w:numId w:val="9"/>
        </w:numPr>
        <w:spacing w:line="360" w:lineRule="auto"/>
        <w:jc w:val="both"/>
        <w:rPr>
          <w:rFonts w:asciiTheme="minorHAnsi" w:hAnsiTheme="minorHAnsi"/>
          <w:sz w:val="24"/>
          <w:szCs w:val="24"/>
        </w:rPr>
      </w:pPr>
      <w:r w:rsidRPr="001D0D22">
        <w:rPr>
          <w:rFonts w:asciiTheme="minorHAnsi" w:hAnsiTheme="minorHAnsi"/>
          <w:sz w:val="24"/>
          <w:szCs w:val="24"/>
        </w:rPr>
        <w:t>Zákon č. 443/2010 Z. z. o dotáciách na rozvoj bývania a o sociálnom bývaní</w:t>
      </w:r>
    </w:p>
    <w:p w:rsidR="004B6D3F" w:rsidRPr="001D0D22" w:rsidRDefault="004B6D3F" w:rsidP="001021EB">
      <w:pPr>
        <w:pStyle w:val="Odsekzoznamu"/>
        <w:numPr>
          <w:ilvl w:val="0"/>
          <w:numId w:val="9"/>
        </w:numPr>
        <w:spacing w:line="360" w:lineRule="auto"/>
        <w:jc w:val="both"/>
        <w:rPr>
          <w:rFonts w:asciiTheme="minorHAnsi" w:hAnsiTheme="minorHAnsi"/>
          <w:sz w:val="24"/>
          <w:szCs w:val="24"/>
        </w:rPr>
      </w:pPr>
      <w:r w:rsidRPr="001D0D22">
        <w:rPr>
          <w:rFonts w:asciiTheme="minorHAnsi" w:hAnsiTheme="minorHAnsi"/>
          <w:sz w:val="24"/>
          <w:szCs w:val="24"/>
        </w:rPr>
        <w:t>Zákon č. 182/1993 Z. z. o vlastníctve bytov a nebytových priestorov</w:t>
      </w:r>
    </w:p>
    <w:p w:rsidR="004B6D3F" w:rsidRPr="001D0D22" w:rsidRDefault="004B6D3F" w:rsidP="001021EB">
      <w:pPr>
        <w:spacing w:line="360" w:lineRule="auto"/>
        <w:jc w:val="both"/>
        <w:rPr>
          <w:rFonts w:asciiTheme="minorHAnsi" w:hAnsiTheme="minorHAnsi"/>
          <w:sz w:val="24"/>
          <w:szCs w:val="24"/>
        </w:rPr>
      </w:pPr>
    </w:p>
    <w:p w:rsidR="004B6D3F" w:rsidRPr="001D0D22" w:rsidRDefault="004B6D3F" w:rsidP="001021EB">
      <w:pPr>
        <w:spacing w:line="360" w:lineRule="auto"/>
        <w:jc w:val="both"/>
        <w:rPr>
          <w:rFonts w:asciiTheme="minorHAnsi" w:hAnsiTheme="minorHAnsi"/>
          <w:b/>
          <w:sz w:val="32"/>
          <w:szCs w:val="32"/>
        </w:rPr>
      </w:pPr>
    </w:p>
    <w:p w:rsidR="004B6D3F" w:rsidRPr="001D0D22" w:rsidRDefault="004B6D3F" w:rsidP="001021EB">
      <w:pPr>
        <w:spacing w:line="360" w:lineRule="auto"/>
        <w:rPr>
          <w:rFonts w:asciiTheme="minorHAnsi" w:hAnsiTheme="minorHAnsi"/>
          <w:b/>
          <w:sz w:val="32"/>
          <w:szCs w:val="32"/>
        </w:rPr>
      </w:pPr>
    </w:p>
    <w:p w:rsidR="004B6D3F" w:rsidRPr="001D0D22" w:rsidRDefault="004B6D3F" w:rsidP="001021EB">
      <w:pPr>
        <w:spacing w:line="360" w:lineRule="auto"/>
        <w:rPr>
          <w:rFonts w:asciiTheme="minorHAnsi" w:hAnsiTheme="minorHAnsi"/>
          <w:b/>
          <w:sz w:val="32"/>
          <w:szCs w:val="32"/>
        </w:rPr>
      </w:pPr>
    </w:p>
    <w:p w:rsidR="004B6D3F" w:rsidRDefault="004B6D3F" w:rsidP="001021EB">
      <w:pPr>
        <w:spacing w:line="360" w:lineRule="auto"/>
        <w:rPr>
          <w:rFonts w:asciiTheme="minorHAnsi" w:hAnsiTheme="minorHAnsi"/>
          <w:b/>
          <w:sz w:val="32"/>
          <w:szCs w:val="32"/>
        </w:rPr>
      </w:pPr>
    </w:p>
    <w:p w:rsidR="007335D4" w:rsidRPr="001D0D22" w:rsidRDefault="007335D4" w:rsidP="001021EB">
      <w:pPr>
        <w:spacing w:line="360" w:lineRule="auto"/>
        <w:rPr>
          <w:rFonts w:asciiTheme="minorHAnsi" w:hAnsiTheme="minorHAnsi"/>
          <w:b/>
          <w:sz w:val="32"/>
          <w:szCs w:val="32"/>
        </w:rPr>
      </w:pPr>
    </w:p>
    <w:p w:rsidR="00CF4A8D" w:rsidRPr="001D0D22" w:rsidRDefault="003777EC" w:rsidP="001D0D22">
      <w:pPr>
        <w:pStyle w:val="Nadpis1"/>
        <w:rPr>
          <w:rFonts w:asciiTheme="minorHAnsi" w:hAnsiTheme="minorHAnsi"/>
          <w:b w:val="0"/>
        </w:rPr>
      </w:pPr>
      <w:bookmarkStart w:id="1" w:name="_Toc492539362"/>
      <w:bookmarkStart w:id="2" w:name="_Toc492544173"/>
      <w:r w:rsidRPr="001D0D22">
        <w:rPr>
          <w:rFonts w:asciiTheme="minorHAnsi" w:hAnsiTheme="minorHAnsi"/>
        </w:rPr>
        <w:lastRenderedPageBreak/>
        <w:t>Analytická časť</w:t>
      </w:r>
      <w:bookmarkEnd w:id="1"/>
      <w:bookmarkEnd w:id="2"/>
    </w:p>
    <w:p w:rsidR="003777EC" w:rsidRPr="001D0D22" w:rsidRDefault="003777EC" w:rsidP="001D0D22">
      <w:pPr>
        <w:pStyle w:val="Nadpis2"/>
        <w:rPr>
          <w:rFonts w:asciiTheme="minorHAnsi" w:hAnsiTheme="minorHAnsi"/>
        </w:rPr>
      </w:pPr>
      <w:bookmarkStart w:id="3" w:name="_Toc492539363"/>
      <w:bookmarkStart w:id="4" w:name="_Toc492544174"/>
      <w:r w:rsidRPr="001D0D22">
        <w:rPr>
          <w:rFonts w:asciiTheme="minorHAnsi" w:hAnsiTheme="minorHAnsi"/>
        </w:rPr>
        <w:t>ANALÝZA SÚČASNEJ ÚROVNE BÝVANIA V MESTE STARÁ ĽUBOVŇA</w:t>
      </w:r>
      <w:bookmarkEnd w:id="3"/>
      <w:bookmarkEnd w:id="4"/>
    </w:p>
    <w:p w:rsidR="001E2F26" w:rsidRPr="001D0D22" w:rsidRDefault="001E2F26" w:rsidP="001021EB">
      <w:pPr>
        <w:spacing w:line="360" w:lineRule="auto"/>
        <w:rPr>
          <w:rFonts w:asciiTheme="minorHAnsi" w:hAnsiTheme="minorHAnsi"/>
          <w:sz w:val="28"/>
          <w:szCs w:val="28"/>
        </w:rPr>
      </w:pPr>
    </w:p>
    <w:p w:rsidR="003777EC" w:rsidRPr="001D0D22" w:rsidRDefault="003777EC" w:rsidP="001D0D22">
      <w:pPr>
        <w:pStyle w:val="Nadpis2"/>
        <w:rPr>
          <w:rFonts w:asciiTheme="minorHAnsi" w:hAnsiTheme="minorHAnsi"/>
          <w:b w:val="0"/>
        </w:rPr>
      </w:pPr>
      <w:bookmarkStart w:id="5" w:name="_Toc492539364"/>
      <w:bookmarkStart w:id="6" w:name="_Toc492544175"/>
      <w:r w:rsidRPr="001D0D22">
        <w:rPr>
          <w:rFonts w:asciiTheme="minorHAnsi" w:hAnsiTheme="minorHAnsi"/>
        </w:rPr>
        <w:t>1. ZHODNOTENIE STAVU BYTOVÉHO FONDU</w:t>
      </w:r>
      <w:bookmarkEnd w:id="5"/>
      <w:bookmarkEnd w:id="6"/>
    </w:p>
    <w:p w:rsidR="0044745E" w:rsidRPr="001D0D22" w:rsidRDefault="0044745E" w:rsidP="001D0D22">
      <w:pPr>
        <w:pStyle w:val="Nadpis3"/>
        <w:rPr>
          <w:rFonts w:asciiTheme="minorHAnsi" w:hAnsiTheme="minorHAnsi"/>
          <w:b w:val="0"/>
        </w:rPr>
      </w:pPr>
    </w:p>
    <w:p w:rsidR="003777EC" w:rsidRPr="001D0D22" w:rsidRDefault="003777EC" w:rsidP="001D0D22">
      <w:pPr>
        <w:pStyle w:val="Nadpis3"/>
        <w:rPr>
          <w:rFonts w:asciiTheme="minorHAnsi" w:hAnsiTheme="minorHAnsi"/>
        </w:rPr>
      </w:pPr>
      <w:bookmarkStart w:id="7" w:name="_Toc492539365"/>
      <w:bookmarkStart w:id="8" w:name="_Toc492544176"/>
      <w:r w:rsidRPr="001D0D22">
        <w:rPr>
          <w:rFonts w:asciiTheme="minorHAnsi" w:hAnsiTheme="minorHAnsi"/>
        </w:rPr>
        <w:t>1.1 Kvantitatívne údaje o bytovom fonde</w:t>
      </w:r>
      <w:bookmarkEnd w:id="7"/>
      <w:bookmarkEnd w:id="8"/>
    </w:p>
    <w:p w:rsidR="003D4370" w:rsidRPr="001D0D22" w:rsidRDefault="003D4370" w:rsidP="001D0D22">
      <w:pPr>
        <w:pStyle w:val="Nadpis3"/>
        <w:rPr>
          <w:rFonts w:asciiTheme="minorHAnsi" w:hAnsiTheme="minorHAnsi"/>
        </w:rPr>
      </w:pPr>
    </w:p>
    <w:p w:rsidR="00E25080" w:rsidRPr="001D0D22" w:rsidRDefault="005F3E6A" w:rsidP="001021EB">
      <w:pPr>
        <w:spacing w:after="0" w:line="360" w:lineRule="auto"/>
        <w:rPr>
          <w:rFonts w:asciiTheme="minorHAnsi" w:hAnsiTheme="minorHAnsi"/>
          <w:sz w:val="20"/>
          <w:szCs w:val="20"/>
        </w:rPr>
      </w:pPr>
      <w:r w:rsidRPr="001D0D22">
        <w:rPr>
          <w:rFonts w:asciiTheme="minorHAnsi" w:hAnsiTheme="minorHAnsi"/>
          <w:sz w:val="20"/>
          <w:szCs w:val="20"/>
        </w:rPr>
        <w:t>Tabuľka</w:t>
      </w:r>
      <w:r w:rsidR="001D0D22" w:rsidRPr="001D0D22">
        <w:rPr>
          <w:rFonts w:asciiTheme="minorHAnsi" w:hAnsiTheme="minorHAnsi"/>
          <w:sz w:val="20"/>
          <w:szCs w:val="20"/>
        </w:rPr>
        <w:t xml:space="preserve"> č.</w:t>
      </w:r>
      <w:r w:rsidRPr="001D0D22">
        <w:rPr>
          <w:rFonts w:asciiTheme="minorHAnsi" w:hAnsiTheme="minorHAnsi"/>
          <w:sz w:val="20"/>
          <w:szCs w:val="20"/>
        </w:rPr>
        <w:t xml:space="preserve"> 1 </w:t>
      </w:r>
      <w:r w:rsidR="00E25080" w:rsidRPr="001D0D22">
        <w:rPr>
          <w:rFonts w:asciiTheme="minorHAnsi" w:hAnsiTheme="minorHAnsi"/>
          <w:sz w:val="20"/>
          <w:szCs w:val="20"/>
        </w:rPr>
        <w:t>Bytové domy, byty</w:t>
      </w:r>
      <w:r w:rsidR="008B579E" w:rsidRPr="001D0D22">
        <w:rPr>
          <w:rFonts w:asciiTheme="minorHAnsi" w:hAnsiTheme="minorHAnsi"/>
          <w:sz w:val="20"/>
          <w:szCs w:val="20"/>
        </w:rPr>
        <w:t xml:space="preserve"> podľa správcu</w:t>
      </w:r>
    </w:p>
    <w:tbl>
      <w:tblPr>
        <w:tblW w:w="86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81"/>
        <w:gridCol w:w="3118"/>
        <w:gridCol w:w="2948"/>
      </w:tblGrid>
      <w:tr w:rsidR="00130F73" w:rsidRPr="001D0D22" w:rsidTr="00864DB2">
        <w:trPr>
          <w:trHeight w:val="283"/>
        </w:trPr>
        <w:tc>
          <w:tcPr>
            <w:tcW w:w="2581" w:type="dxa"/>
            <w:shd w:val="clear" w:color="auto" w:fill="auto"/>
          </w:tcPr>
          <w:p w:rsidR="00130F73" w:rsidRPr="001D0D22" w:rsidRDefault="00130F73" w:rsidP="001021EB">
            <w:pPr>
              <w:spacing w:after="0" w:line="360" w:lineRule="auto"/>
              <w:rPr>
                <w:rFonts w:asciiTheme="minorHAnsi" w:hAnsiTheme="minorHAnsi"/>
                <w:b/>
                <w:sz w:val="24"/>
                <w:szCs w:val="24"/>
              </w:rPr>
            </w:pPr>
          </w:p>
        </w:tc>
        <w:tc>
          <w:tcPr>
            <w:tcW w:w="3118" w:type="dxa"/>
            <w:shd w:val="clear" w:color="auto" w:fill="auto"/>
          </w:tcPr>
          <w:p w:rsidR="00130F73" w:rsidRPr="001D0D22" w:rsidRDefault="00130F73"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Bytové domy</w:t>
            </w:r>
          </w:p>
        </w:tc>
        <w:tc>
          <w:tcPr>
            <w:tcW w:w="2948" w:type="dxa"/>
            <w:shd w:val="clear" w:color="auto" w:fill="auto"/>
          </w:tcPr>
          <w:p w:rsidR="00130F73" w:rsidRPr="001D0D22" w:rsidRDefault="00130F73"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Byty</w:t>
            </w:r>
          </w:p>
        </w:tc>
      </w:tr>
      <w:tr w:rsidR="00130F73" w:rsidRPr="001D0D22" w:rsidTr="00864DB2">
        <w:tc>
          <w:tcPr>
            <w:tcW w:w="2581" w:type="dxa"/>
            <w:shd w:val="clear" w:color="auto" w:fill="auto"/>
          </w:tcPr>
          <w:p w:rsidR="00130F73" w:rsidRPr="001D0D22" w:rsidRDefault="00130F73" w:rsidP="001021EB">
            <w:pPr>
              <w:spacing w:after="0" w:line="360" w:lineRule="auto"/>
              <w:rPr>
                <w:rFonts w:asciiTheme="minorHAnsi" w:hAnsiTheme="minorHAnsi"/>
                <w:sz w:val="24"/>
                <w:szCs w:val="24"/>
              </w:rPr>
            </w:pPr>
            <w:r w:rsidRPr="001D0D22">
              <w:rPr>
                <w:rFonts w:asciiTheme="minorHAnsi" w:hAnsiTheme="minorHAnsi"/>
                <w:sz w:val="24"/>
                <w:szCs w:val="24"/>
              </w:rPr>
              <w:t>Slobyterm,spol.s r.o.</w:t>
            </w:r>
          </w:p>
        </w:tc>
        <w:tc>
          <w:tcPr>
            <w:tcW w:w="3118" w:type="dxa"/>
            <w:shd w:val="clear" w:color="auto" w:fill="auto"/>
          </w:tcPr>
          <w:p w:rsidR="00130F73" w:rsidRPr="001D0D22" w:rsidRDefault="000D404B" w:rsidP="001021EB">
            <w:pPr>
              <w:spacing w:after="0" w:line="360" w:lineRule="auto"/>
              <w:jc w:val="center"/>
              <w:rPr>
                <w:rFonts w:asciiTheme="minorHAnsi" w:hAnsiTheme="minorHAnsi"/>
                <w:sz w:val="24"/>
                <w:szCs w:val="24"/>
              </w:rPr>
            </w:pPr>
            <w:r w:rsidRPr="001D0D22">
              <w:rPr>
                <w:rFonts w:asciiTheme="minorHAnsi" w:hAnsiTheme="minorHAnsi"/>
                <w:sz w:val="24"/>
                <w:szCs w:val="24"/>
              </w:rPr>
              <w:t>52</w:t>
            </w:r>
          </w:p>
        </w:tc>
        <w:tc>
          <w:tcPr>
            <w:tcW w:w="2948" w:type="dxa"/>
            <w:shd w:val="clear" w:color="auto" w:fill="auto"/>
          </w:tcPr>
          <w:p w:rsidR="00130F73" w:rsidRPr="001D0D22" w:rsidRDefault="00957264" w:rsidP="001021EB">
            <w:pPr>
              <w:spacing w:after="0" w:line="360" w:lineRule="auto"/>
              <w:jc w:val="center"/>
              <w:rPr>
                <w:rFonts w:asciiTheme="minorHAnsi" w:hAnsiTheme="minorHAnsi"/>
                <w:sz w:val="24"/>
                <w:szCs w:val="24"/>
              </w:rPr>
            </w:pPr>
            <w:r w:rsidRPr="001D0D22">
              <w:rPr>
                <w:rFonts w:asciiTheme="minorHAnsi" w:hAnsiTheme="minorHAnsi"/>
                <w:sz w:val="24"/>
                <w:szCs w:val="24"/>
              </w:rPr>
              <w:t>1540</w:t>
            </w:r>
          </w:p>
        </w:tc>
      </w:tr>
      <w:tr w:rsidR="00130F73" w:rsidRPr="001D0D22" w:rsidTr="00864DB2">
        <w:tc>
          <w:tcPr>
            <w:tcW w:w="2581" w:type="dxa"/>
            <w:shd w:val="clear" w:color="auto" w:fill="auto"/>
          </w:tcPr>
          <w:p w:rsidR="00130F73" w:rsidRPr="001D0D22" w:rsidRDefault="00130F73" w:rsidP="001021EB">
            <w:pPr>
              <w:spacing w:after="0" w:line="360" w:lineRule="auto"/>
              <w:rPr>
                <w:rFonts w:asciiTheme="minorHAnsi" w:hAnsiTheme="minorHAnsi"/>
                <w:sz w:val="24"/>
                <w:szCs w:val="24"/>
              </w:rPr>
            </w:pPr>
            <w:r w:rsidRPr="001D0D22">
              <w:rPr>
                <w:rFonts w:asciiTheme="minorHAnsi" w:hAnsiTheme="minorHAnsi"/>
                <w:sz w:val="24"/>
                <w:szCs w:val="24"/>
              </w:rPr>
              <w:t>OSBD</w:t>
            </w:r>
          </w:p>
        </w:tc>
        <w:tc>
          <w:tcPr>
            <w:tcW w:w="3118" w:type="dxa"/>
            <w:shd w:val="clear" w:color="auto" w:fill="auto"/>
          </w:tcPr>
          <w:p w:rsidR="00130F73" w:rsidRPr="001D0D22" w:rsidRDefault="00130F73" w:rsidP="001021EB">
            <w:pPr>
              <w:spacing w:after="0" w:line="360" w:lineRule="auto"/>
              <w:jc w:val="center"/>
              <w:rPr>
                <w:rFonts w:asciiTheme="minorHAnsi" w:hAnsiTheme="minorHAnsi"/>
                <w:sz w:val="24"/>
                <w:szCs w:val="24"/>
              </w:rPr>
            </w:pPr>
            <w:r w:rsidRPr="001D0D22">
              <w:rPr>
                <w:rFonts w:asciiTheme="minorHAnsi" w:hAnsiTheme="minorHAnsi"/>
                <w:sz w:val="24"/>
                <w:szCs w:val="24"/>
              </w:rPr>
              <w:t>47</w:t>
            </w:r>
          </w:p>
        </w:tc>
        <w:tc>
          <w:tcPr>
            <w:tcW w:w="2948" w:type="dxa"/>
            <w:shd w:val="clear" w:color="auto" w:fill="auto"/>
          </w:tcPr>
          <w:p w:rsidR="00130F73" w:rsidRPr="001D0D22" w:rsidRDefault="000D404B" w:rsidP="001021EB">
            <w:pPr>
              <w:spacing w:after="0" w:line="360" w:lineRule="auto"/>
              <w:jc w:val="center"/>
              <w:rPr>
                <w:rFonts w:asciiTheme="minorHAnsi" w:hAnsiTheme="minorHAnsi"/>
                <w:sz w:val="24"/>
                <w:szCs w:val="24"/>
              </w:rPr>
            </w:pPr>
            <w:r w:rsidRPr="001D0D22">
              <w:rPr>
                <w:rFonts w:asciiTheme="minorHAnsi" w:hAnsiTheme="minorHAnsi"/>
                <w:sz w:val="24"/>
                <w:szCs w:val="24"/>
              </w:rPr>
              <w:t>1643</w:t>
            </w:r>
          </w:p>
        </w:tc>
      </w:tr>
      <w:tr w:rsidR="00C62B9F" w:rsidRPr="001D0D22" w:rsidTr="00864DB2">
        <w:tc>
          <w:tcPr>
            <w:tcW w:w="2581" w:type="dxa"/>
            <w:shd w:val="clear" w:color="auto" w:fill="auto"/>
          </w:tcPr>
          <w:p w:rsidR="00C62B9F" w:rsidRPr="001D0D22" w:rsidRDefault="0024542B" w:rsidP="001021EB">
            <w:pPr>
              <w:spacing w:after="0" w:line="360" w:lineRule="auto"/>
              <w:rPr>
                <w:rFonts w:asciiTheme="minorHAnsi" w:hAnsiTheme="minorHAnsi"/>
                <w:b/>
                <w:sz w:val="24"/>
                <w:szCs w:val="24"/>
              </w:rPr>
            </w:pPr>
            <w:r w:rsidRPr="001D0D22">
              <w:rPr>
                <w:rFonts w:asciiTheme="minorHAnsi" w:hAnsiTheme="minorHAnsi"/>
                <w:b/>
                <w:sz w:val="24"/>
                <w:szCs w:val="24"/>
              </w:rPr>
              <w:t>SPOLU</w:t>
            </w:r>
          </w:p>
        </w:tc>
        <w:tc>
          <w:tcPr>
            <w:tcW w:w="3118" w:type="dxa"/>
            <w:shd w:val="clear" w:color="auto" w:fill="auto"/>
          </w:tcPr>
          <w:p w:rsidR="00C62B9F" w:rsidRPr="001D0D22" w:rsidRDefault="00D572D3"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99</w:t>
            </w:r>
          </w:p>
        </w:tc>
        <w:tc>
          <w:tcPr>
            <w:tcW w:w="2948" w:type="dxa"/>
            <w:shd w:val="clear" w:color="auto" w:fill="auto"/>
          </w:tcPr>
          <w:p w:rsidR="00C62B9F" w:rsidRPr="001D0D22" w:rsidRDefault="00D572D3"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3183</w:t>
            </w:r>
          </w:p>
        </w:tc>
      </w:tr>
    </w:tbl>
    <w:p w:rsidR="004A77B6" w:rsidRPr="001D0D22" w:rsidRDefault="00C62B9F" w:rsidP="001021EB">
      <w:pPr>
        <w:spacing w:line="360" w:lineRule="auto"/>
        <w:rPr>
          <w:rFonts w:asciiTheme="minorHAnsi" w:hAnsiTheme="minorHAnsi"/>
          <w:sz w:val="20"/>
          <w:szCs w:val="20"/>
        </w:rPr>
      </w:pPr>
      <w:r w:rsidRPr="001D0D22">
        <w:rPr>
          <w:rFonts w:asciiTheme="minorHAnsi" w:hAnsiTheme="minorHAnsi"/>
          <w:sz w:val="20"/>
          <w:szCs w:val="20"/>
        </w:rPr>
        <w:t xml:space="preserve">Zdroj: OSBD, </w:t>
      </w:r>
      <w:r w:rsidR="00D572D3" w:rsidRPr="001D0D22">
        <w:rPr>
          <w:rFonts w:asciiTheme="minorHAnsi" w:hAnsiTheme="minorHAnsi"/>
          <w:sz w:val="20"/>
          <w:szCs w:val="20"/>
        </w:rPr>
        <w:t>Slobyterm, spol. s r. o.</w:t>
      </w:r>
    </w:p>
    <w:p w:rsidR="00C62B9F" w:rsidRPr="001D0D22" w:rsidRDefault="00C62B9F" w:rsidP="001D0D22">
      <w:pPr>
        <w:pStyle w:val="Nadpis1"/>
        <w:rPr>
          <w:rFonts w:asciiTheme="minorHAnsi" w:hAnsiTheme="minorHAnsi"/>
        </w:rPr>
      </w:pPr>
    </w:p>
    <w:p w:rsidR="002A504B" w:rsidRPr="001D0D22" w:rsidRDefault="002A504B" w:rsidP="001021EB">
      <w:pPr>
        <w:spacing w:line="360" w:lineRule="auto"/>
        <w:rPr>
          <w:rFonts w:asciiTheme="minorHAnsi" w:hAnsiTheme="minorHAnsi"/>
          <w:sz w:val="20"/>
          <w:szCs w:val="20"/>
        </w:rPr>
      </w:pPr>
      <w:r w:rsidRPr="001D0D22">
        <w:rPr>
          <w:rFonts w:asciiTheme="minorHAnsi" w:hAnsiTheme="minorHAnsi"/>
          <w:noProof/>
          <w:sz w:val="24"/>
          <w:szCs w:val="24"/>
          <w:lang w:eastAsia="sk-SK"/>
        </w:rPr>
        <w:drawing>
          <wp:inline distT="0" distB="0" distL="0" distR="0">
            <wp:extent cx="5486400" cy="3200400"/>
            <wp:effectExtent l="0" t="0" r="0" b="0"/>
            <wp:docPr id="9" name="Graf 9"/>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62405F" w:rsidRPr="001D0D22" w:rsidRDefault="0062405F" w:rsidP="001021EB">
      <w:pPr>
        <w:spacing w:line="360" w:lineRule="auto"/>
        <w:rPr>
          <w:rFonts w:asciiTheme="minorHAnsi" w:hAnsiTheme="minorHAnsi"/>
          <w:sz w:val="20"/>
          <w:szCs w:val="20"/>
        </w:rPr>
      </w:pPr>
    </w:p>
    <w:p w:rsidR="001D0D22" w:rsidRDefault="001D0D22" w:rsidP="001021EB">
      <w:pPr>
        <w:spacing w:line="360" w:lineRule="auto"/>
        <w:rPr>
          <w:rFonts w:asciiTheme="minorHAnsi" w:hAnsiTheme="minorHAnsi"/>
          <w:sz w:val="20"/>
          <w:szCs w:val="20"/>
        </w:rPr>
      </w:pPr>
    </w:p>
    <w:p w:rsidR="001D0D22" w:rsidRDefault="001D0D22" w:rsidP="001021EB">
      <w:pPr>
        <w:spacing w:line="360" w:lineRule="auto"/>
        <w:rPr>
          <w:rFonts w:asciiTheme="minorHAnsi" w:hAnsiTheme="minorHAnsi"/>
          <w:sz w:val="20"/>
          <w:szCs w:val="20"/>
        </w:rPr>
      </w:pPr>
    </w:p>
    <w:p w:rsidR="001D0D22" w:rsidRDefault="001D0D22" w:rsidP="001021EB">
      <w:pPr>
        <w:spacing w:line="360" w:lineRule="auto"/>
        <w:rPr>
          <w:rFonts w:asciiTheme="minorHAnsi" w:hAnsiTheme="minorHAnsi"/>
          <w:sz w:val="20"/>
          <w:szCs w:val="20"/>
        </w:rPr>
      </w:pPr>
    </w:p>
    <w:p w:rsidR="00A62165" w:rsidRDefault="00A62165" w:rsidP="001021EB">
      <w:pPr>
        <w:spacing w:line="360" w:lineRule="auto"/>
        <w:rPr>
          <w:rFonts w:asciiTheme="minorHAnsi" w:hAnsiTheme="minorHAnsi"/>
          <w:sz w:val="20"/>
          <w:szCs w:val="20"/>
        </w:rPr>
      </w:pPr>
    </w:p>
    <w:p w:rsidR="00E85068" w:rsidRPr="001D0D22" w:rsidRDefault="005F3E6A" w:rsidP="001021EB">
      <w:pPr>
        <w:spacing w:line="360" w:lineRule="auto"/>
        <w:rPr>
          <w:rFonts w:asciiTheme="minorHAnsi" w:hAnsiTheme="minorHAnsi"/>
          <w:sz w:val="20"/>
          <w:szCs w:val="20"/>
        </w:rPr>
      </w:pPr>
      <w:r w:rsidRPr="001D0D22">
        <w:rPr>
          <w:rFonts w:asciiTheme="minorHAnsi" w:hAnsiTheme="minorHAnsi"/>
          <w:sz w:val="20"/>
          <w:szCs w:val="20"/>
        </w:rPr>
        <w:lastRenderedPageBreak/>
        <w:t>Tabuľka</w:t>
      </w:r>
      <w:r w:rsidR="001D0D22" w:rsidRPr="001D0D22">
        <w:rPr>
          <w:rFonts w:asciiTheme="minorHAnsi" w:hAnsiTheme="minorHAnsi"/>
          <w:sz w:val="20"/>
          <w:szCs w:val="20"/>
        </w:rPr>
        <w:t xml:space="preserve"> č.</w:t>
      </w:r>
      <w:r w:rsidRPr="001D0D22">
        <w:rPr>
          <w:rFonts w:asciiTheme="minorHAnsi" w:hAnsiTheme="minorHAnsi"/>
          <w:sz w:val="20"/>
          <w:szCs w:val="20"/>
        </w:rPr>
        <w:t xml:space="preserve"> 2</w:t>
      </w:r>
      <w:r w:rsidR="001D0D22" w:rsidRPr="001D0D22">
        <w:rPr>
          <w:rFonts w:asciiTheme="minorHAnsi" w:hAnsiTheme="minorHAnsi"/>
          <w:sz w:val="20"/>
          <w:szCs w:val="20"/>
        </w:rPr>
        <w:t xml:space="preserve">: </w:t>
      </w:r>
      <w:r w:rsidRPr="001D0D22">
        <w:rPr>
          <w:rFonts w:asciiTheme="minorHAnsi" w:hAnsiTheme="minorHAnsi"/>
          <w:sz w:val="20"/>
          <w:szCs w:val="20"/>
        </w:rPr>
        <w:t xml:space="preserve"> </w:t>
      </w:r>
      <w:r w:rsidR="00F66257" w:rsidRPr="001D0D22">
        <w:rPr>
          <w:rFonts w:asciiTheme="minorHAnsi" w:hAnsiTheme="minorHAnsi"/>
          <w:sz w:val="20"/>
          <w:szCs w:val="20"/>
        </w:rPr>
        <w:t>Domy a b</w:t>
      </w:r>
      <w:r w:rsidR="007D0D2B" w:rsidRPr="001D0D22">
        <w:rPr>
          <w:rFonts w:asciiTheme="minorHAnsi" w:hAnsiTheme="minorHAnsi"/>
          <w:sz w:val="20"/>
          <w:szCs w:val="20"/>
        </w:rPr>
        <w:t>yty podľa vlastníctva</w:t>
      </w:r>
    </w:p>
    <w:tbl>
      <w:tblPr>
        <w:tblW w:w="91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3"/>
        <w:gridCol w:w="1984"/>
        <w:gridCol w:w="1843"/>
        <w:gridCol w:w="1701"/>
      </w:tblGrid>
      <w:tr w:rsidR="00875066" w:rsidRPr="001D0D22" w:rsidTr="00864DB2">
        <w:trPr>
          <w:trHeight w:val="283"/>
        </w:trPr>
        <w:tc>
          <w:tcPr>
            <w:tcW w:w="3573" w:type="dxa"/>
            <w:shd w:val="clear" w:color="auto" w:fill="auto"/>
          </w:tcPr>
          <w:p w:rsidR="00875066" w:rsidRPr="001D0D22" w:rsidRDefault="00875066" w:rsidP="001021EB">
            <w:pPr>
              <w:spacing w:after="0" w:line="360" w:lineRule="auto"/>
              <w:rPr>
                <w:rFonts w:asciiTheme="minorHAnsi" w:hAnsiTheme="minorHAnsi"/>
                <w:b/>
                <w:sz w:val="24"/>
                <w:szCs w:val="24"/>
              </w:rPr>
            </w:pPr>
          </w:p>
        </w:tc>
        <w:tc>
          <w:tcPr>
            <w:tcW w:w="1984" w:type="dxa"/>
            <w:shd w:val="clear" w:color="auto" w:fill="auto"/>
          </w:tcPr>
          <w:p w:rsidR="00875066" w:rsidRPr="001D0D22" w:rsidRDefault="00875066"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RD</w:t>
            </w:r>
          </w:p>
        </w:tc>
        <w:tc>
          <w:tcPr>
            <w:tcW w:w="1843" w:type="dxa"/>
            <w:shd w:val="clear" w:color="auto" w:fill="auto"/>
          </w:tcPr>
          <w:p w:rsidR="00875066" w:rsidRPr="001D0D22" w:rsidRDefault="00875066"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Bytové domy</w:t>
            </w:r>
          </w:p>
        </w:tc>
        <w:tc>
          <w:tcPr>
            <w:tcW w:w="1701" w:type="dxa"/>
            <w:shd w:val="clear" w:color="auto" w:fill="auto"/>
          </w:tcPr>
          <w:p w:rsidR="00875066" w:rsidRPr="001D0D22" w:rsidRDefault="00875066"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Byty</w:t>
            </w:r>
          </w:p>
        </w:tc>
      </w:tr>
      <w:tr w:rsidR="00875066" w:rsidRPr="001D0D22" w:rsidTr="00864DB2">
        <w:tc>
          <w:tcPr>
            <w:tcW w:w="3573" w:type="dxa"/>
            <w:shd w:val="clear" w:color="auto" w:fill="auto"/>
          </w:tcPr>
          <w:p w:rsidR="00875066" w:rsidRPr="001D0D22" w:rsidRDefault="00875066" w:rsidP="001021EB">
            <w:pPr>
              <w:spacing w:after="0" w:line="360" w:lineRule="auto"/>
              <w:rPr>
                <w:rFonts w:asciiTheme="minorHAnsi" w:hAnsiTheme="minorHAnsi"/>
                <w:sz w:val="24"/>
                <w:szCs w:val="24"/>
              </w:rPr>
            </w:pPr>
            <w:r w:rsidRPr="001D0D22">
              <w:rPr>
                <w:rFonts w:asciiTheme="minorHAnsi" w:hAnsiTheme="minorHAnsi"/>
                <w:sz w:val="24"/>
                <w:szCs w:val="24"/>
              </w:rPr>
              <w:t>Slobyterm,spol.s r.o.</w:t>
            </w:r>
          </w:p>
        </w:tc>
        <w:tc>
          <w:tcPr>
            <w:tcW w:w="1984" w:type="dxa"/>
            <w:shd w:val="clear" w:color="auto" w:fill="auto"/>
          </w:tcPr>
          <w:p w:rsidR="00875066" w:rsidRPr="001D0D22" w:rsidRDefault="004A1C2C"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1843" w:type="dxa"/>
            <w:shd w:val="clear" w:color="auto" w:fill="auto"/>
          </w:tcPr>
          <w:p w:rsidR="00875066" w:rsidRPr="001D0D22" w:rsidRDefault="00C671CE" w:rsidP="001021EB">
            <w:pPr>
              <w:spacing w:after="0" w:line="360" w:lineRule="auto"/>
              <w:jc w:val="center"/>
              <w:rPr>
                <w:rFonts w:asciiTheme="minorHAnsi" w:hAnsiTheme="minorHAnsi"/>
                <w:sz w:val="24"/>
                <w:szCs w:val="24"/>
              </w:rPr>
            </w:pPr>
            <w:r w:rsidRPr="001D0D22">
              <w:rPr>
                <w:rFonts w:asciiTheme="minorHAnsi" w:hAnsiTheme="minorHAnsi"/>
                <w:sz w:val="24"/>
                <w:szCs w:val="24"/>
              </w:rPr>
              <w:t>44</w:t>
            </w:r>
          </w:p>
        </w:tc>
        <w:tc>
          <w:tcPr>
            <w:tcW w:w="1701" w:type="dxa"/>
            <w:shd w:val="clear" w:color="auto" w:fill="auto"/>
          </w:tcPr>
          <w:p w:rsidR="00875066" w:rsidRPr="001D0D22" w:rsidRDefault="00875066"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875066" w:rsidRPr="001D0D22" w:rsidTr="00864DB2">
        <w:tc>
          <w:tcPr>
            <w:tcW w:w="3573" w:type="dxa"/>
            <w:shd w:val="clear" w:color="auto" w:fill="auto"/>
          </w:tcPr>
          <w:p w:rsidR="00875066" w:rsidRPr="001D0D22" w:rsidRDefault="00875066" w:rsidP="001021EB">
            <w:pPr>
              <w:spacing w:after="0" w:line="360" w:lineRule="auto"/>
              <w:rPr>
                <w:rFonts w:asciiTheme="minorHAnsi" w:hAnsiTheme="minorHAnsi"/>
                <w:sz w:val="24"/>
                <w:szCs w:val="24"/>
              </w:rPr>
            </w:pPr>
            <w:r w:rsidRPr="001D0D22">
              <w:rPr>
                <w:rFonts w:asciiTheme="minorHAnsi" w:hAnsiTheme="minorHAnsi"/>
                <w:sz w:val="24"/>
                <w:szCs w:val="24"/>
              </w:rPr>
              <w:t>OSBD</w:t>
            </w:r>
          </w:p>
        </w:tc>
        <w:tc>
          <w:tcPr>
            <w:tcW w:w="1984" w:type="dxa"/>
            <w:shd w:val="clear" w:color="auto" w:fill="auto"/>
          </w:tcPr>
          <w:p w:rsidR="00875066" w:rsidRPr="001D0D22" w:rsidRDefault="005E6793"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1843" w:type="dxa"/>
            <w:shd w:val="clear" w:color="auto" w:fill="auto"/>
          </w:tcPr>
          <w:p w:rsidR="00875066" w:rsidRPr="001D0D22" w:rsidRDefault="00EB6A8D" w:rsidP="001021EB">
            <w:pPr>
              <w:spacing w:after="0" w:line="360" w:lineRule="auto"/>
              <w:jc w:val="center"/>
              <w:rPr>
                <w:rFonts w:asciiTheme="minorHAnsi" w:hAnsiTheme="minorHAnsi"/>
                <w:sz w:val="24"/>
                <w:szCs w:val="24"/>
              </w:rPr>
            </w:pPr>
            <w:r w:rsidRPr="001D0D22">
              <w:rPr>
                <w:rFonts w:asciiTheme="minorHAnsi" w:hAnsiTheme="minorHAnsi"/>
                <w:sz w:val="24"/>
                <w:szCs w:val="24"/>
              </w:rPr>
              <w:t>47</w:t>
            </w:r>
          </w:p>
        </w:tc>
        <w:tc>
          <w:tcPr>
            <w:tcW w:w="1701" w:type="dxa"/>
            <w:shd w:val="clear" w:color="auto" w:fill="auto"/>
          </w:tcPr>
          <w:p w:rsidR="00875066" w:rsidRPr="001D0D22" w:rsidRDefault="00875066" w:rsidP="001021EB">
            <w:pPr>
              <w:spacing w:after="0" w:line="360" w:lineRule="auto"/>
              <w:jc w:val="center"/>
              <w:rPr>
                <w:rFonts w:asciiTheme="minorHAnsi" w:hAnsiTheme="minorHAnsi"/>
                <w:sz w:val="24"/>
                <w:szCs w:val="24"/>
              </w:rPr>
            </w:pPr>
            <w:r w:rsidRPr="001D0D22">
              <w:rPr>
                <w:rFonts w:asciiTheme="minorHAnsi" w:hAnsiTheme="minorHAnsi"/>
                <w:sz w:val="24"/>
                <w:szCs w:val="24"/>
              </w:rPr>
              <w:t>194</w:t>
            </w:r>
          </w:p>
        </w:tc>
      </w:tr>
      <w:tr w:rsidR="00875066" w:rsidRPr="001D0D22" w:rsidTr="00864DB2">
        <w:tc>
          <w:tcPr>
            <w:tcW w:w="3573" w:type="dxa"/>
            <w:shd w:val="clear" w:color="auto" w:fill="auto"/>
          </w:tcPr>
          <w:p w:rsidR="00875066" w:rsidRPr="001D0D22" w:rsidRDefault="00875066" w:rsidP="001021EB">
            <w:pPr>
              <w:spacing w:after="0" w:line="360" w:lineRule="auto"/>
              <w:rPr>
                <w:rFonts w:asciiTheme="minorHAnsi" w:hAnsiTheme="minorHAnsi"/>
                <w:sz w:val="24"/>
                <w:szCs w:val="24"/>
              </w:rPr>
            </w:pPr>
            <w:r w:rsidRPr="001D0D22">
              <w:rPr>
                <w:rFonts w:asciiTheme="minorHAnsi" w:hAnsiTheme="minorHAnsi"/>
                <w:sz w:val="24"/>
                <w:szCs w:val="24"/>
              </w:rPr>
              <w:t>Mesto</w:t>
            </w:r>
          </w:p>
        </w:tc>
        <w:tc>
          <w:tcPr>
            <w:tcW w:w="1984" w:type="dxa"/>
            <w:shd w:val="clear" w:color="auto" w:fill="auto"/>
          </w:tcPr>
          <w:p w:rsidR="00875066" w:rsidRPr="001D0D22" w:rsidRDefault="005E6793"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1843" w:type="dxa"/>
            <w:shd w:val="clear" w:color="auto" w:fill="auto"/>
          </w:tcPr>
          <w:p w:rsidR="00875066" w:rsidRPr="001D0D22" w:rsidRDefault="00875066" w:rsidP="001021EB">
            <w:pPr>
              <w:spacing w:after="0" w:line="360" w:lineRule="auto"/>
              <w:jc w:val="center"/>
              <w:rPr>
                <w:rFonts w:asciiTheme="minorHAnsi" w:hAnsiTheme="minorHAnsi"/>
                <w:sz w:val="24"/>
                <w:szCs w:val="24"/>
              </w:rPr>
            </w:pPr>
            <w:r w:rsidRPr="001D0D22">
              <w:rPr>
                <w:rFonts w:asciiTheme="minorHAnsi" w:hAnsiTheme="minorHAnsi"/>
                <w:sz w:val="24"/>
                <w:szCs w:val="24"/>
              </w:rPr>
              <w:t>8</w:t>
            </w:r>
          </w:p>
        </w:tc>
        <w:tc>
          <w:tcPr>
            <w:tcW w:w="1701" w:type="dxa"/>
            <w:shd w:val="clear" w:color="auto" w:fill="auto"/>
          </w:tcPr>
          <w:p w:rsidR="00875066" w:rsidRPr="001D0D22" w:rsidRDefault="00875066" w:rsidP="001021EB">
            <w:pPr>
              <w:spacing w:after="0" w:line="360" w:lineRule="auto"/>
              <w:jc w:val="center"/>
              <w:rPr>
                <w:rFonts w:asciiTheme="minorHAnsi" w:hAnsiTheme="minorHAnsi"/>
                <w:sz w:val="24"/>
                <w:szCs w:val="24"/>
              </w:rPr>
            </w:pPr>
            <w:r w:rsidRPr="001D0D22">
              <w:rPr>
                <w:rFonts w:asciiTheme="minorHAnsi" w:hAnsiTheme="minorHAnsi"/>
                <w:sz w:val="24"/>
                <w:szCs w:val="24"/>
              </w:rPr>
              <w:t>19</w:t>
            </w:r>
            <w:r w:rsidR="00FE3DA5" w:rsidRPr="001D0D22">
              <w:rPr>
                <w:rFonts w:asciiTheme="minorHAnsi" w:hAnsiTheme="minorHAnsi"/>
                <w:sz w:val="24"/>
                <w:szCs w:val="24"/>
              </w:rPr>
              <w:t>2</w:t>
            </w:r>
          </w:p>
        </w:tc>
      </w:tr>
      <w:tr w:rsidR="00875066" w:rsidRPr="001D0D22" w:rsidTr="00864DB2">
        <w:tc>
          <w:tcPr>
            <w:tcW w:w="3573" w:type="dxa"/>
            <w:shd w:val="clear" w:color="auto" w:fill="auto"/>
          </w:tcPr>
          <w:p w:rsidR="00875066" w:rsidRPr="001D0D22" w:rsidRDefault="00875066" w:rsidP="001021EB">
            <w:pPr>
              <w:spacing w:after="0" w:line="360" w:lineRule="auto"/>
              <w:rPr>
                <w:rFonts w:asciiTheme="minorHAnsi" w:hAnsiTheme="minorHAnsi"/>
                <w:sz w:val="24"/>
                <w:szCs w:val="24"/>
              </w:rPr>
            </w:pPr>
            <w:r w:rsidRPr="001D0D22">
              <w:rPr>
                <w:rFonts w:asciiTheme="minorHAnsi" w:hAnsiTheme="minorHAnsi"/>
                <w:sz w:val="24"/>
                <w:szCs w:val="24"/>
              </w:rPr>
              <w:t>Občania</w:t>
            </w:r>
          </w:p>
        </w:tc>
        <w:tc>
          <w:tcPr>
            <w:tcW w:w="1984" w:type="dxa"/>
            <w:shd w:val="clear" w:color="auto" w:fill="auto"/>
          </w:tcPr>
          <w:p w:rsidR="00875066" w:rsidRPr="001D0D22" w:rsidRDefault="00875066" w:rsidP="001021EB">
            <w:pPr>
              <w:spacing w:after="0" w:line="360" w:lineRule="auto"/>
              <w:jc w:val="center"/>
              <w:rPr>
                <w:rFonts w:asciiTheme="minorHAnsi" w:hAnsiTheme="minorHAnsi"/>
                <w:sz w:val="24"/>
                <w:szCs w:val="24"/>
              </w:rPr>
            </w:pPr>
            <w:r w:rsidRPr="001D0D22">
              <w:rPr>
                <w:rFonts w:asciiTheme="minorHAnsi" w:hAnsiTheme="minorHAnsi"/>
                <w:sz w:val="24"/>
                <w:szCs w:val="24"/>
              </w:rPr>
              <w:t>1149</w:t>
            </w:r>
          </w:p>
        </w:tc>
        <w:tc>
          <w:tcPr>
            <w:tcW w:w="1843" w:type="dxa"/>
            <w:shd w:val="clear" w:color="auto" w:fill="auto"/>
          </w:tcPr>
          <w:p w:rsidR="00875066" w:rsidRPr="001D0D22" w:rsidRDefault="00B54C6A" w:rsidP="001021EB">
            <w:pPr>
              <w:spacing w:after="0" w:line="360" w:lineRule="auto"/>
              <w:jc w:val="center"/>
              <w:rPr>
                <w:rFonts w:asciiTheme="minorHAnsi" w:hAnsiTheme="minorHAnsi"/>
                <w:sz w:val="24"/>
                <w:szCs w:val="24"/>
              </w:rPr>
            </w:pPr>
            <w:r w:rsidRPr="001D0D22">
              <w:rPr>
                <w:rFonts w:asciiTheme="minorHAnsi" w:hAnsiTheme="minorHAnsi"/>
                <w:sz w:val="24"/>
                <w:szCs w:val="24"/>
              </w:rPr>
              <w:t>2</w:t>
            </w:r>
          </w:p>
        </w:tc>
        <w:tc>
          <w:tcPr>
            <w:tcW w:w="1701" w:type="dxa"/>
            <w:shd w:val="clear" w:color="auto" w:fill="auto"/>
          </w:tcPr>
          <w:p w:rsidR="00875066" w:rsidRPr="001D0D22" w:rsidRDefault="005E6793" w:rsidP="001021EB">
            <w:pPr>
              <w:spacing w:after="0" w:line="360" w:lineRule="auto"/>
              <w:jc w:val="center"/>
              <w:rPr>
                <w:rFonts w:asciiTheme="minorHAnsi" w:hAnsiTheme="minorHAnsi"/>
                <w:sz w:val="24"/>
                <w:szCs w:val="24"/>
              </w:rPr>
            </w:pPr>
            <w:r w:rsidRPr="001D0D22">
              <w:rPr>
                <w:rFonts w:asciiTheme="minorHAnsi" w:hAnsiTheme="minorHAnsi"/>
                <w:sz w:val="24"/>
                <w:szCs w:val="24"/>
              </w:rPr>
              <w:t>2795</w:t>
            </w:r>
          </w:p>
        </w:tc>
      </w:tr>
      <w:tr w:rsidR="005E6793" w:rsidRPr="001D0D22" w:rsidTr="00864DB2">
        <w:tc>
          <w:tcPr>
            <w:tcW w:w="3573" w:type="dxa"/>
            <w:shd w:val="clear" w:color="auto" w:fill="auto"/>
          </w:tcPr>
          <w:p w:rsidR="005E6793" w:rsidRPr="001D0D22" w:rsidRDefault="005E6793" w:rsidP="001021EB">
            <w:pPr>
              <w:spacing w:after="0" w:line="360" w:lineRule="auto"/>
              <w:rPr>
                <w:rFonts w:asciiTheme="minorHAnsi" w:hAnsiTheme="minorHAnsi"/>
                <w:sz w:val="24"/>
                <w:szCs w:val="24"/>
              </w:rPr>
            </w:pPr>
            <w:r w:rsidRPr="001D0D22">
              <w:rPr>
                <w:rFonts w:asciiTheme="minorHAnsi" w:hAnsiTheme="minorHAnsi"/>
                <w:sz w:val="24"/>
                <w:szCs w:val="24"/>
              </w:rPr>
              <w:t>Polyfunkčné, viacúčelové</w:t>
            </w:r>
            <w:r w:rsidR="00F66257" w:rsidRPr="001D0D22">
              <w:rPr>
                <w:rFonts w:asciiTheme="minorHAnsi" w:hAnsiTheme="minorHAnsi"/>
                <w:sz w:val="24"/>
                <w:szCs w:val="24"/>
              </w:rPr>
              <w:t xml:space="preserve"> stavby</w:t>
            </w:r>
          </w:p>
        </w:tc>
        <w:tc>
          <w:tcPr>
            <w:tcW w:w="1984" w:type="dxa"/>
            <w:shd w:val="clear" w:color="auto" w:fill="auto"/>
          </w:tcPr>
          <w:p w:rsidR="005E6793" w:rsidRPr="001D0D22" w:rsidRDefault="005E6793"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1843" w:type="dxa"/>
            <w:shd w:val="clear" w:color="auto" w:fill="auto"/>
          </w:tcPr>
          <w:p w:rsidR="005E6793" w:rsidRPr="001D0D22" w:rsidRDefault="005E6793"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1701" w:type="dxa"/>
            <w:shd w:val="clear" w:color="auto" w:fill="auto"/>
          </w:tcPr>
          <w:p w:rsidR="005E6793" w:rsidRPr="001D0D22" w:rsidRDefault="005E6793" w:rsidP="001021EB">
            <w:pPr>
              <w:spacing w:after="0" w:line="360" w:lineRule="auto"/>
              <w:jc w:val="center"/>
              <w:rPr>
                <w:rFonts w:asciiTheme="minorHAnsi" w:hAnsiTheme="minorHAnsi"/>
                <w:sz w:val="24"/>
                <w:szCs w:val="24"/>
              </w:rPr>
            </w:pPr>
            <w:r w:rsidRPr="001D0D22">
              <w:rPr>
                <w:rFonts w:asciiTheme="minorHAnsi" w:hAnsiTheme="minorHAnsi"/>
                <w:sz w:val="24"/>
                <w:szCs w:val="24"/>
              </w:rPr>
              <w:t>139</w:t>
            </w:r>
          </w:p>
        </w:tc>
      </w:tr>
    </w:tbl>
    <w:p w:rsidR="004A1C2C" w:rsidRPr="001D0D22" w:rsidRDefault="00D572D3" w:rsidP="001021EB">
      <w:pPr>
        <w:spacing w:line="360" w:lineRule="auto"/>
        <w:rPr>
          <w:rFonts w:asciiTheme="minorHAnsi" w:hAnsiTheme="minorHAnsi"/>
          <w:sz w:val="20"/>
          <w:szCs w:val="20"/>
        </w:rPr>
      </w:pPr>
      <w:r w:rsidRPr="001D0D22">
        <w:rPr>
          <w:rFonts w:asciiTheme="minorHAnsi" w:hAnsiTheme="minorHAnsi"/>
          <w:sz w:val="20"/>
          <w:szCs w:val="20"/>
        </w:rPr>
        <w:t>Zdroj: OSBD, Slobyterm, spol. s r. o., evidencia MsÚ</w:t>
      </w:r>
    </w:p>
    <w:p w:rsidR="00CB62DE" w:rsidRPr="001D0D22" w:rsidRDefault="003D4370" w:rsidP="001021EB">
      <w:pPr>
        <w:spacing w:line="360" w:lineRule="auto"/>
        <w:rPr>
          <w:rFonts w:asciiTheme="minorHAnsi" w:hAnsiTheme="minorHAnsi"/>
          <w:sz w:val="24"/>
          <w:szCs w:val="24"/>
        </w:rPr>
      </w:pPr>
      <w:r w:rsidRPr="001D0D22">
        <w:rPr>
          <w:rFonts w:asciiTheme="minorHAnsi" w:hAnsiTheme="minorHAnsi"/>
          <w:noProof/>
          <w:sz w:val="24"/>
          <w:szCs w:val="24"/>
          <w:lang w:eastAsia="sk-SK"/>
        </w:rPr>
        <w:drawing>
          <wp:inline distT="0" distB="0" distL="0" distR="0">
            <wp:extent cx="5486400" cy="3200400"/>
            <wp:effectExtent l="0" t="0" r="0" b="0"/>
            <wp:docPr id="10" name="Graf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1D0D22" w:rsidRDefault="001D0D22">
      <w:pPr>
        <w:spacing w:after="0" w:line="240" w:lineRule="auto"/>
        <w:rPr>
          <w:rFonts w:asciiTheme="minorHAnsi" w:hAnsiTheme="minorHAnsi"/>
          <w:b/>
          <w:sz w:val="24"/>
          <w:szCs w:val="24"/>
        </w:rPr>
      </w:pPr>
      <w:r>
        <w:rPr>
          <w:rFonts w:asciiTheme="minorHAnsi" w:hAnsiTheme="minorHAnsi"/>
          <w:b/>
          <w:sz w:val="24"/>
          <w:szCs w:val="24"/>
        </w:rPr>
        <w:br w:type="page"/>
      </w:r>
    </w:p>
    <w:p w:rsidR="00E45145" w:rsidRPr="001D0D22" w:rsidRDefault="00E45145" w:rsidP="001D0D22">
      <w:pPr>
        <w:pStyle w:val="Nadpis3"/>
      </w:pPr>
      <w:bookmarkStart w:id="9" w:name="_Toc492539366"/>
      <w:bookmarkStart w:id="10" w:name="_Toc492544177"/>
      <w:r w:rsidRPr="001D0D22">
        <w:lastRenderedPageBreak/>
        <w:t>1.2 Kvalitatívn</w:t>
      </w:r>
      <w:r w:rsidR="009B6067" w:rsidRPr="001D0D22">
        <w:t>e údaje o bytovom fonde</w:t>
      </w:r>
      <w:bookmarkEnd w:id="9"/>
      <w:bookmarkEnd w:id="10"/>
      <w:r w:rsidR="009B6067" w:rsidRPr="001D0D22">
        <w:t xml:space="preserve"> </w:t>
      </w:r>
    </w:p>
    <w:p w:rsidR="004F097E" w:rsidRPr="001D0D22" w:rsidRDefault="005F3E6A" w:rsidP="001021EB">
      <w:pPr>
        <w:spacing w:line="360" w:lineRule="auto"/>
        <w:rPr>
          <w:rFonts w:asciiTheme="minorHAnsi" w:hAnsiTheme="minorHAnsi"/>
          <w:sz w:val="20"/>
          <w:szCs w:val="20"/>
        </w:rPr>
      </w:pPr>
      <w:r w:rsidRPr="001D0D22">
        <w:rPr>
          <w:rFonts w:asciiTheme="minorHAnsi" w:hAnsiTheme="minorHAnsi"/>
          <w:sz w:val="20"/>
          <w:szCs w:val="20"/>
        </w:rPr>
        <w:t>Tabuľka</w:t>
      </w:r>
      <w:r w:rsidR="001D0D22" w:rsidRPr="001D0D22">
        <w:rPr>
          <w:rFonts w:asciiTheme="minorHAnsi" w:hAnsiTheme="minorHAnsi"/>
          <w:sz w:val="20"/>
          <w:szCs w:val="20"/>
        </w:rPr>
        <w:t xml:space="preserve"> č.</w:t>
      </w:r>
      <w:r w:rsidRPr="001D0D22">
        <w:rPr>
          <w:rFonts w:asciiTheme="minorHAnsi" w:hAnsiTheme="minorHAnsi"/>
          <w:sz w:val="20"/>
          <w:szCs w:val="20"/>
        </w:rPr>
        <w:t>3</w:t>
      </w:r>
      <w:r w:rsidR="001D0D22" w:rsidRPr="001D0D22">
        <w:rPr>
          <w:rFonts w:asciiTheme="minorHAnsi" w:hAnsiTheme="minorHAnsi"/>
          <w:sz w:val="20"/>
          <w:szCs w:val="20"/>
        </w:rPr>
        <w:t>:</w:t>
      </w:r>
      <w:r w:rsidRPr="001D0D22">
        <w:rPr>
          <w:rFonts w:asciiTheme="minorHAnsi" w:hAnsiTheme="minorHAnsi"/>
          <w:sz w:val="20"/>
          <w:szCs w:val="20"/>
        </w:rPr>
        <w:t xml:space="preserve"> </w:t>
      </w:r>
      <w:r w:rsidR="00F66257" w:rsidRPr="001D0D22">
        <w:rPr>
          <w:rFonts w:asciiTheme="minorHAnsi" w:hAnsiTheme="minorHAnsi"/>
          <w:sz w:val="20"/>
          <w:szCs w:val="20"/>
        </w:rPr>
        <w:t>B</w:t>
      </w:r>
      <w:r w:rsidR="004F097E" w:rsidRPr="001D0D22">
        <w:rPr>
          <w:rFonts w:asciiTheme="minorHAnsi" w:hAnsiTheme="minorHAnsi"/>
          <w:sz w:val="20"/>
          <w:szCs w:val="20"/>
        </w:rPr>
        <w:t xml:space="preserve">yty podľa </w:t>
      </w:r>
      <w:r w:rsidR="009B04CD" w:rsidRPr="001D0D22">
        <w:rPr>
          <w:rFonts w:asciiTheme="minorHAnsi" w:hAnsiTheme="minorHAnsi"/>
          <w:sz w:val="20"/>
          <w:szCs w:val="20"/>
        </w:rPr>
        <w:t>k</w:t>
      </w:r>
      <w:r w:rsidR="004D6EE2" w:rsidRPr="001D0D22">
        <w:rPr>
          <w:rFonts w:asciiTheme="minorHAnsi" w:hAnsiTheme="minorHAnsi"/>
          <w:sz w:val="20"/>
          <w:szCs w:val="20"/>
        </w:rPr>
        <w:t>ategóri</w:t>
      </w:r>
      <w:r w:rsidR="000A265B" w:rsidRPr="001D0D22">
        <w:rPr>
          <w:rFonts w:asciiTheme="minorHAnsi" w:hAnsiTheme="minorHAnsi"/>
          <w:sz w:val="20"/>
          <w:szCs w:val="20"/>
        </w:rPr>
        <w:t>í</w:t>
      </w:r>
    </w:p>
    <w:tbl>
      <w:tblPr>
        <w:tblW w:w="91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9"/>
        <w:gridCol w:w="2268"/>
        <w:gridCol w:w="2268"/>
        <w:gridCol w:w="2126"/>
      </w:tblGrid>
      <w:tr w:rsidR="00864DB2" w:rsidRPr="001D0D22" w:rsidTr="00864DB2">
        <w:tc>
          <w:tcPr>
            <w:tcW w:w="2439" w:type="dxa"/>
            <w:shd w:val="clear" w:color="auto" w:fill="auto"/>
          </w:tcPr>
          <w:p w:rsidR="004D6EE2" w:rsidRPr="001D0D22" w:rsidRDefault="004D6EE2" w:rsidP="001021EB">
            <w:pPr>
              <w:spacing w:after="0" w:line="360" w:lineRule="auto"/>
              <w:rPr>
                <w:rFonts w:asciiTheme="minorHAnsi" w:hAnsiTheme="minorHAnsi"/>
                <w:sz w:val="24"/>
                <w:szCs w:val="24"/>
              </w:rPr>
            </w:pPr>
          </w:p>
        </w:tc>
        <w:tc>
          <w:tcPr>
            <w:tcW w:w="2268" w:type="dxa"/>
            <w:shd w:val="clear" w:color="auto" w:fill="auto"/>
          </w:tcPr>
          <w:p w:rsidR="004D6EE2" w:rsidRPr="001D0D22" w:rsidRDefault="004D6EE2"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I.</w:t>
            </w:r>
          </w:p>
        </w:tc>
        <w:tc>
          <w:tcPr>
            <w:tcW w:w="2268" w:type="dxa"/>
            <w:shd w:val="clear" w:color="auto" w:fill="auto"/>
          </w:tcPr>
          <w:p w:rsidR="004D6EE2" w:rsidRPr="001D0D22" w:rsidRDefault="004D6EE2"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II.</w:t>
            </w:r>
          </w:p>
        </w:tc>
        <w:tc>
          <w:tcPr>
            <w:tcW w:w="2126" w:type="dxa"/>
            <w:shd w:val="clear" w:color="auto" w:fill="auto"/>
          </w:tcPr>
          <w:p w:rsidR="004D6EE2" w:rsidRPr="001D0D22" w:rsidRDefault="004D6EE2"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III.</w:t>
            </w:r>
          </w:p>
        </w:tc>
      </w:tr>
      <w:tr w:rsidR="00864DB2" w:rsidRPr="001D0D22" w:rsidTr="00864DB2">
        <w:tc>
          <w:tcPr>
            <w:tcW w:w="2439" w:type="dxa"/>
            <w:shd w:val="clear" w:color="auto" w:fill="auto"/>
          </w:tcPr>
          <w:p w:rsidR="004D6EE2" w:rsidRPr="001D0D22" w:rsidRDefault="004D6EE2" w:rsidP="001021EB">
            <w:pPr>
              <w:spacing w:after="0" w:line="360" w:lineRule="auto"/>
              <w:rPr>
                <w:rFonts w:asciiTheme="minorHAnsi" w:hAnsiTheme="minorHAnsi"/>
                <w:sz w:val="24"/>
                <w:szCs w:val="24"/>
              </w:rPr>
            </w:pPr>
            <w:r w:rsidRPr="001D0D22">
              <w:rPr>
                <w:rFonts w:asciiTheme="minorHAnsi" w:hAnsiTheme="minorHAnsi"/>
                <w:sz w:val="24"/>
                <w:szCs w:val="24"/>
              </w:rPr>
              <w:t>Slobyterm, spol. s r. o.</w:t>
            </w:r>
          </w:p>
        </w:tc>
        <w:tc>
          <w:tcPr>
            <w:tcW w:w="2268" w:type="dxa"/>
            <w:shd w:val="clear" w:color="auto" w:fill="auto"/>
          </w:tcPr>
          <w:p w:rsidR="004D6EE2" w:rsidRPr="001D0D22" w:rsidRDefault="004D6EE2" w:rsidP="001021EB">
            <w:pPr>
              <w:spacing w:after="0" w:line="360" w:lineRule="auto"/>
              <w:jc w:val="center"/>
              <w:rPr>
                <w:rFonts w:asciiTheme="minorHAnsi" w:hAnsiTheme="minorHAnsi"/>
                <w:sz w:val="24"/>
                <w:szCs w:val="24"/>
              </w:rPr>
            </w:pPr>
            <w:r w:rsidRPr="001D0D22">
              <w:rPr>
                <w:rFonts w:asciiTheme="minorHAnsi" w:hAnsiTheme="minorHAnsi"/>
                <w:sz w:val="24"/>
                <w:szCs w:val="24"/>
              </w:rPr>
              <w:t>1258</w:t>
            </w:r>
          </w:p>
        </w:tc>
        <w:tc>
          <w:tcPr>
            <w:tcW w:w="2268" w:type="dxa"/>
            <w:shd w:val="clear" w:color="auto" w:fill="auto"/>
          </w:tcPr>
          <w:p w:rsidR="004D6EE2" w:rsidRPr="001D0D22" w:rsidRDefault="004D6EE2" w:rsidP="001021EB">
            <w:pPr>
              <w:spacing w:after="0" w:line="360" w:lineRule="auto"/>
              <w:jc w:val="center"/>
              <w:rPr>
                <w:rFonts w:asciiTheme="minorHAnsi" w:hAnsiTheme="minorHAnsi"/>
                <w:sz w:val="24"/>
                <w:szCs w:val="24"/>
              </w:rPr>
            </w:pPr>
            <w:r w:rsidRPr="001D0D22">
              <w:rPr>
                <w:rFonts w:asciiTheme="minorHAnsi" w:hAnsiTheme="minorHAnsi"/>
                <w:sz w:val="24"/>
                <w:szCs w:val="24"/>
              </w:rPr>
              <w:t>88</w:t>
            </w:r>
          </w:p>
        </w:tc>
        <w:tc>
          <w:tcPr>
            <w:tcW w:w="2126" w:type="dxa"/>
            <w:shd w:val="clear" w:color="auto" w:fill="auto"/>
          </w:tcPr>
          <w:p w:rsidR="004D6EE2" w:rsidRPr="001D0D22" w:rsidRDefault="004D6EE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864DB2" w:rsidRPr="001D0D22" w:rsidTr="00864DB2">
        <w:tc>
          <w:tcPr>
            <w:tcW w:w="2439" w:type="dxa"/>
            <w:shd w:val="clear" w:color="auto" w:fill="auto"/>
          </w:tcPr>
          <w:p w:rsidR="004D6EE2" w:rsidRPr="001D0D22" w:rsidRDefault="004D6EE2" w:rsidP="001021EB">
            <w:pPr>
              <w:spacing w:after="0" w:line="360" w:lineRule="auto"/>
              <w:rPr>
                <w:rFonts w:asciiTheme="minorHAnsi" w:hAnsiTheme="minorHAnsi"/>
                <w:sz w:val="24"/>
                <w:szCs w:val="24"/>
              </w:rPr>
            </w:pPr>
            <w:r w:rsidRPr="001D0D22">
              <w:rPr>
                <w:rFonts w:asciiTheme="minorHAnsi" w:hAnsiTheme="minorHAnsi"/>
                <w:sz w:val="24"/>
                <w:szCs w:val="24"/>
              </w:rPr>
              <w:t>OSBD</w:t>
            </w:r>
          </w:p>
        </w:tc>
        <w:tc>
          <w:tcPr>
            <w:tcW w:w="2268" w:type="dxa"/>
            <w:shd w:val="clear" w:color="auto" w:fill="auto"/>
          </w:tcPr>
          <w:p w:rsidR="004D6EE2" w:rsidRPr="001D0D22" w:rsidRDefault="004D6EE2" w:rsidP="001021EB">
            <w:pPr>
              <w:spacing w:after="0" w:line="360" w:lineRule="auto"/>
              <w:jc w:val="center"/>
              <w:rPr>
                <w:rFonts w:asciiTheme="minorHAnsi" w:hAnsiTheme="minorHAnsi"/>
                <w:sz w:val="24"/>
                <w:szCs w:val="24"/>
              </w:rPr>
            </w:pPr>
            <w:r w:rsidRPr="001D0D22">
              <w:rPr>
                <w:rFonts w:asciiTheme="minorHAnsi" w:hAnsiTheme="minorHAnsi"/>
                <w:sz w:val="24"/>
                <w:szCs w:val="24"/>
              </w:rPr>
              <w:t>1643</w:t>
            </w:r>
          </w:p>
        </w:tc>
        <w:tc>
          <w:tcPr>
            <w:tcW w:w="2268" w:type="dxa"/>
            <w:shd w:val="clear" w:color="auto" w:fill="auto"/>
          </w:tcPr>
          <w:p w:rsidR="004D6EE2" w:rsidRPr="001D0D22" w:rsidRDefault="004D6EE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2126" w:type="dxa"/>
            <w:shd w:val="clear" w:color="auto" w:fill="auto"/>
          </w:tcPr>
          <w:p w:rsidR="004D6EE2" w:rsidRPr="001D0D22" w:rsidRDefault="004D6EE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864DB2" w:rsidRPr="001D0D22" w:rsidTr="00864DB2">
        <w:tc>
          <w:tcPr>
            <w:tcW w:w="2439" w:type="dxa"/>
            <w:shd w:val="clear" w:color="auto" w:fill="auto"/>
          </w:tcPr>
          <w:p w:rsidR="004D6EE2" w:rsidRPr="001D0D22" w:rsidRDefault="004D6EE2" w:rsidP="001021EB">
            <w:pPr>
              <w:spacing w:after="0" w:line="360" w:lineRule="auto"/>
              <w:rPr>
                <w:rFonts w:asciiTheme="minorHAnsi" w:hAnsiTheme="minorHAnsi"/>
                <w:sz w:val="24"/>
                <w:szCs w:val="24"/>
              </w:rPr>
            </w:pPr>
            <w:r w:rsidRPr="001D0D22">
              <w:rPr>
                <w:rFonts w:asciiTheme="minorHAnsi" w:hAnsiTheme="minorHAnsi"/>
                <w:sz w:val="24"/>
                <w:szCs w:val="24"/>
              </w:rPr>
              <w:t>Mesto</w:t>
            </w:r>
          </w:p>
        </w:tc>
        <w:tc>
          <w:tcPr>
            <w:tcW w:w="2268" w:type="dxa"/>
            <w:shd w:val="clear" w:color="auto" w:fill="auto"/>
          </w:tcPr>
          <w:p w:rsidR="004D6EE2" w:rsidRPr="001D0D22" w:rsidRDefault="004D6EE2" w:rsidP="001021EB">
            <w:pPr>
              <w:spacing w:after="0" w:line="360" w:lineRule="auto"/>
              <w:jc w:val="center"/>
              <w:rPr>
                <w:rFonts w:asciiTheme="minorHAnsi" w:hAnsiTheme="minorHAnsi"/>
                <w:sz w:val="24"/>
                <w:szCs w:val="24"/>
              </w:rPr>
            </w:pPr>
            <w:r w:rsidRPr="001D0D22">
              <w:rPr>
                <w:rFonts w:asciiTheme="minorHAnsi" w:hAnsiTheme="minorHAnsi"/>
                <w:sz w:val="24"/>
                <w:szCs w:val="24"/>
              </w:rPr>
              <w:t>19</w:t>
            </w:r>
            <w:r w:rsidR="00FE3DA5" w:rsidRPr="001D0D22">
              <w:rPr>
                <w:rFonts w:asciiTheme="minorHAnsi" w:hAnsiTheme="minorHAnsi"/>
                <w:sz w:val="24"/>
                <w:szCs w:val="24"/>
              </w:rPr>
              <w:t>2</w:t>
            </w:r>
          </w:p>
        </w:tc>
        <w:tc>
          <w:tcPr>
            <w:tcW w:w="2268" w:type="dxa"/>
            <w:shd w:val="clear" w:color="auto" w:fill="auto"/>
          </w:tcPr>
          <w:p w:rsidR="004D6EE2" w:rsidRPr="001D0D22" w:rsidRDefault="004D6EE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2126" w:type="dxa"/>
            <w:shd w:val="clear" w:color="auto" w:fill="auto"/>
          </w:tcPr>
          <w:p w:rsidR="004D6EE2" w:rsidRPr="001D0D22" w:rsidRDefault="004D6EE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864DB2" w:rsidRPr="001D0D22" w:rsidTr="00864DB2">
        <w:tc>
          <w:tcPr>
            <w:tcW w:w="2439" w:type="dxa"/>
            <w:shd w:val="clear" w:color="auto" w:fill="auto"/>
          </w:tcPr>
          <w:p w:rsidR="004D6EE2" w:rsidRPr="001D0D22" w:rsidRDefault="009B04CD" w:rsidP="001021EB">
            <w:pPr>
              <w:spacing w:after="0" w:line="360" w:lineRule="auto"/>
              <w:rPr>
                <w:rFonts w:asciiTheme="minorHAnsi" w:hAnsiTheme="minorHAnsi"/>
                <w:sz w:val="24"/>
                <w:szCs w:val="24"/>
              </w:rPr>
            </w:pPr>
            <w:r w:rsidRPr="001D0D22">
              <w:rPr>
                <w:rFonts w:asciiTheme="minorHAnsi" w:hAnsiTheme="minorHAnsi"/>
                <w:sz w:val="24"/>
                <w:szCs w:val="24"/>
              </w:rPr>
              <w:t>Polyfunkčné, viacúč</w:t>
            </w:r>
            <w:r w:rsidR="00A548F0" w:rsidRPr="001D0D22">
              <w:rPr>
                <w:rFonts w:asciiTheme="minorHAnsi" w:hAnsiTheme="minorHAnsi"/>
                <w:sz w:val="24"/>
                <w:szCs w:val="24"/>
              </w:rPr>
              <w:t>el.</w:t>
            </w:r>
            <w:r w:rsidR="003C0765" w:rsidRPr="001D0D22">
              <w:rPr>
                <w:rFonts w:asciiTheme="minorHAnsi" w:hAnsiTheme="minorHAnsi"/>
                <w:sz w:val="24"/>
                <w:szCs w:val="24"/>
              </w:rPr>
              <w:t xml:space="preserve"> </w:t>
            </w:r>
          </w:p>
        </w:tc>
        <w:tc>
          <w:tcPr>
            <w:tcW w:w="2268" w:type="dxa"/>
            <w:shd w:val="clear" w:color="auto" w:fill="auto"/>
          </w:tcPr>
          <w:p w:rsidR="004D6EE2" w:rsidRPr="001D0D22" w:rsidRDefault="009B04CD" w:rsidP="001021EB">
            <w:pPr>
              <w:spacing w:after="0" w:line="360" w:lineRule="auto"/>
              <w:jc w:val="center"/>
              <w:rPr>
                <w:rFonts w:asciiTheme="minorHAnsi" w:hAnsiTheme="minorHAnsi"/>
                <w:sz w:val="24"/>
                <w:szCs w:val="24"/>
              </w:rPr>
            </w:pPr>
            <w:r w:rsidRPr="001D0D22">
              <w:rPr>
                <w:rFonts w:asciiTheme="minorHAnsi" w:hAnsiTheme="minorHAnsi"/>
                <w:sz w:val="24"/>
                <w:szCs w:val="24"/>
              </w:rPr>
              <w:t>139</w:t>
            </w:r>
          </w:p>
        </w:tc>
        <w:tc>
          <w:tcPr>
            <w:tcW w:w="2268" w:type="dxa"/>
            <w:shd w:val="clear" w:color="auto" w:fill="auto"/>
          </w:tcPr>
          <w:p w:rsidR="004D6EE2" w:rsidRPr="001D0D22" w:rsidRDefault="009B04CD"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w:t>
            </w:r>
          </w:p>
        </w:tc>
        <w:tc>
          <w:tcPr>
            <w:tcW w:w="2126" w:type="dxa"/>
            <w:shd w:val="clear" w:color="auto" w:fill="auto"/>
          </w:tcPr>
          <w:p w:rsidR="004D6EE2" w:rsidRPr="001D0D22" w:rsidRDefault="009B04CD"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r w:rsidR="004D6EE2" w:rsidRPr="001D0D22">
              <w:rPr>
                <w:rFonts w:asciiTheme="minorHAnsi" w:hAnsiTheme="minorHAnsi"/>
                <w:sz w:val="24"/>
                <w:szCs w:val="24"/>
              </w:rPr>
              <w:t>-</w:t>
            </w:r>
          </w:p>
        </w:tc>
      </w:tr>
    </w:tbl>
    <w:p w:rsidR="00EE5D73" w:rsidRPr="001D0D22" w:rsidRDefault="00D572D3" w:rsidP="001021EB">
      <w:pPr>
        <w:spacing w:line="360" w:lineRule="auto"/>
        <w:rPr>
          <w:rFonts w:asciiTheme="minorHAnsi" w:hAnsiTheme="minorHAnsi"/>
          <w:sz w:val="20"/>
          <w:szCs w:val="20"/>
        </w:rPr>
      </w:pPr>
      <w:r w:rsidRPr="001D0D22">
        <w:rPr>
          <w:rFonts w:asciiTheme="minorHAnsi" w:hAnsiTheme="minorHAnsi"/>
          <w:sz w:val="20"/>
          <w:szCs w:val="20"/>
        </w:rPr>
        <w:t>Zdroj: OSBD, Slobyterm, spol. s r. o., evidencia MsÚ</w:t>
      </w:r>
    </w:p>
    <w:p w:rsidR="00D572D3" w:rsidRPr="001D0D22" w:rsidRDefault="00D572D3" w:rsidP="001021EB">
      <w:pPr>
        <w:spacing w:line="360" w:lineRule="auto"/>
        <w:rPr>
          <w:rFonts w:asciiTheme="minorHAnsi" w:hAnsiTheme="minorHAnsi"/>
          <w:sz w:val="24"/>
          <w:szCs w:val="24"/>
        </w:rPr>
      </w:pPr>
    </w:p>
    <w:p w:rsidR="003D4370" w:rsidRPr="001D0D22" w:rsidRDefault="003D4370" w:rsidP="001021EB">
      <w:pPr>
        <w:spacing w:line="360" w:lineRule="auto"/>
        <w:rPr>
          <w:rFonts w:asciiTheme="minorHAnsi" w:hAnsiTheme="minorHAnsi"/>
          <w:sz w:val="24"/>
          <w:szCs w:val="24"/>
        </w:rPr>
      </w:pPr>
      <w:r w:rsidRPr="001D0D22">
        <w:rPr>
          <w:rFonts w:asciiTheme="minorHAnsi" w:hAnsiTheme="minorHAnsi"/>
          <w:noProof/>
          <w:sz w:val="24"/>
          <w:szCs w:val="24"/>
          <w:lang w:eastAsia="sk-SK"/>
        </w:rPr>
        <w:drawing>
          <wp:inline distT="0" distB="0" distL="0" distR="0">
            <wp:extent cx="5486400" cy="3200400"/>
            <wp:effectExtent l="0" t="0" r="0" b="0"/>
            <wp:docPr id="11" name="Graf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E0736E" w:rsidRPr="001D0D22" w:rsidRDefault="005F3E6A" w:rsidP="001021EB">
      <w:pPr>
        <w:spacing w:line="360" w:lineRule="auto"/>
        <w:rPr>
          <w:rFonts w:asciiTheme="minorHAnsi" w:hAnsiTheme="minorHAnsi"/>
          <w:sz w:val="20"/>
          <w:szCs w:val="20"/>
        </w:rPr>
      </w:pPr>
      <w:r w:rsidRPr="001D0D22">
        <w:rPr>
          <w:rFonts w:asciiTheme="minorHAnsi" w:hAnsiTheme="minorHAnsi"/>
          <w:sz w:val="20"/>
          <w:szCs w:val="20"/>
        </w:rPr>
        <w:t xml:space="preserve">Tabuľka </w:t>
      </w:r>
      <w:r w:rsidR="001D0D22" w:rsidRPr="001D0D22">
        <w:rPr>
          <w:rFonts w:asciiTheme="minorHAnsi" w:hAnsiTheme="minorHAnsi"/>
          <w:sz w:val="20"/>
          <w:szCs w:val="20"/>
        </w:rPr>
        <w:t>č.</w:t>
      </w:r>
      <w:r w:rsidRPr="001D0D22">
        <w:rPr>
          <w:rFonts w:asciiTheme="minorHAnsi" w:hAnsiTheme="minorHAnsi"/>
          <w:sz w:val="20"/>
          <w:szCs w:val="20"/>
        </w:rPr>
        <w:t>4</w:t>
      </w:r>
      <w:r w:rsidR="001D0D22" w:rsidRPr="001D0D22">
        <w:rPr>
          <w:rFonts w:asciiTheme="minorHAnsi" w:hAnsiTheme="minorHAnsi"/>
          <w:sz w:val="20"/>
          <w:szCs w:val="20"/>
        </w:rPr>
        <w:t>:</w:t>
      </w:r>
      <w:r w:rsidRPr="001D0D22">
        <w:rPr>
          <w:rFonts w:asciiTheme="minorHAnsi" w:hAnsiTheme="minorHAnsi"/>
          <w:sz w:val="20"/>
          <w:szCs w:val="20"/>
        </w:rPr>
        <w:t xml:space="preserve"> </w:t>
      </w:r>
      <w:r w:rsidR="00FF04C0" w:rsidRPr="001D0D22">
        <w:rPr>
          <w:rFonts w:asciiTheme="minorHAnsi" w:hAnsiTheme="minorHAnsi"/>
          <w:sz w:val="20"/>
          <w:szCs w:val="20"/>
        </w:rPr>
        <w:t xml:space="preserve">Byty podľa </w:t>
      </w:r>
      <w:r w:rsidR="00CD6631" w:rsidRPr="001D0D22">
        <w:rPr>
          <w:rFonts w:asciiTheme="minorHAnsi" w:hAnsiTheme="minorHAnsi"/>
          <w:sz w:val="20"/>
          <w:szCs w:val="20"/>
        </w:rPr>
        <w:t>počtu izieb</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9"/>
        <w:gridCol w:w="1134"/>
        <w:gridCol w:w="992"/>
        <w:gridCol w:w="851"/>
        <w:gridCol w:w="992"/>
        <w:gridCol w:w="850"/>
        <w:gridCol w:w="851"/>
        <w:gridCol w:w="845"/>
      </w:tblGrid>
      <w:tr w:rsidR="00FF04C0" w:rsidRPr="001D0D22" w:rsidTr="00864DB2">
        <w:tc>
          <w:tcPr>
            <w:tcW w:w="2439" w:type="dxa"/>
            <w:shd w:val="clear" w:color="auto" w:fill="auto"/>
          </w:tcPr>
          <w:p w:rsidR="00FF04C0" w:rsidRPr="001D0D22" w:rsidRDefault="00FF04C0" w:rsidP="001021EB">
            <w:pPr>
              <w:spacing w:after="0" w:line="360" w:lineRule="auto"/>
              <w:ind w:firstLine="708"/>
              <w:rPr>
                <w:rFonts w:asciiTheme="minorHAnsi" w:hAnsiTheme="minorHAnsi"/>
                <w:sz w:val="24"/>
                <w:szCs w:val="24"/>
              </w:rPr>
            </w:pPr>
          </w:p>
        </w:tc>
        <w:tc>
          <w:tcPr>
            <w:tcW w:w="1134" w:type="dxa"/>
            <w:shd w:val="clear" w:color="auto" w:fill="auto"/>
          </w:tcPr>
          <w:p w:rsidR="00FF04C0" w:rsidRPr="001D0D22" w:rsidRDefault="00FF04C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G</w:t>
            </w:r>
          </w:p>
        </w:tc>
        <w:tc>
          <w:tcPr>
            <w:tcW w:w="992" w:type="dxa"/>
            <w:shd w:val="clear" w:color="auto" w:fill="auto"/>
          </w:tcPr>
          <w:p w:rsidR="00FF04C0" w:rsidRPr="001D0D22" w:rsidRDefault="00FF04C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1</w:t>
            </w:r>
          </w:p>
        </w:tc>
        <w:tc>
          <w:tcPr>
            <w:tcW w:w="851" w:type="dxa"/>
            <w:shd w:val="clear" w:color="auto" w:fill="auto"/>
          </w:tcPr>
          <w:p w:rsidR="00FF04C0" w:rsidRPr="001D0D22" w:rsidRDefault="00FF04C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1,5</w:t>
            </w:r>
          </w:p>
        </w:tc>
        <w:tc>
          <w:tcPr>
            <w:tcW w:w="992" w:type="dxa"/>
            <w:shd w:val="clear" w:color="auto" w:fill="auto"/>
          </w:tcPr>
          <w:p w:rsidR="00FF04C0" w:rsidRPr="001D0D22" w:rsidRDefault="00FF04C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2</w:t>
            </w:r>
          </w:p>
        </w:tc>
        <w:tc>
          <w:tcPr>
            <w:tcW w:w="850" w:type="dxa"/>
            <w:shd w:val="clear" w:color="auto" w:fill="auto"/>
          </w:tcPr>
          <w:p w:rsidR="00FF04C0" w:rsidRPr="001D0D22" w:rsidRDefault="00FF04C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3</w:t>
            </w:r>
          </w:p>
        </w:tc>
        <w:tc>
          <w:tcPr>
            <w:tcW w:w="851" w:type="dxa"/>
            <w:shd w:val="clear" w:color="auto" w:fill="auto"/>
          </w:tcPr>
          <w:p w:rsidR="00FF04C0" w:rsidRPr="001D0D22" w:rsidRDefault="00FF04C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4</w:t>
            </w:r>
          </w:p>
        </w:tc>
        <w:tc>
          <w:tcPr>
            <w:tcW w:w="845" w:type="dxa"/>
            <w:shd w:val="clear" w:color="auto" w:fill="auto"/>
          </w:tcPr>
          <w:p w:rsidR="00FF04C0" w:rsidRPr="001D0D22" w:rsidRDefault="00FF04C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5</w:t>
            </w:r>
          </w:p>
        </w:tc>
      </w:tr>
      <w:tr w:rsidR="00CA6CFD" w:rsidRPr="001D0D22" w:rsidTr="00864DB2">
        <w:tc>
          <w:tcPr>
            <w:tcW w:w="2439" w:type="dxa"/>
            <w:shd w:val="clear" w:color="auto" w:fill="auto"/>
          </w:tcPr>
          <w:p w:rsidR="00CA6CFD" w:rsidRPr="001D0D22" w:rsidRDefault="00CA6CFD" w:rsidP="001021EB">
            <w:pPr>
              <w:spacing w:after="0" w:line="360" w:lineRule="auto"/>
              <w:rPr>
                <w:rFonts w:asciiTheme="minorHAnsi" w:hAnsiTheme="minorHAnsi"/>
                <w:sz w:val="24"/>
                <w:szCs w:val="24"/>
              </w:rPr>
            </w:pPr>
            <w:r w:rsidRPr="001D0D22">
              <w:rPr>
                <w:rFonts w:asciiTheme="minorHAnsi" w:hAnsiTheme="minorHAnsi"/>
                <w:sz w:val="24"/>
                <w:szCs w:val="24"/>
              </w:rPr>
              <w:t>Slobyterm, spol. s r. o.</w:t>
            </w:r>
          </w:p>
        </w:tc>
        <w:tc>
          <w:tcPr>
            <w:tcW w:w="1134"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55</w:t>
            </w:r>
          </w:p>
        </w:tc>
        <w:tc>
          <w:tcPr>
            <w:tcW w:w="992"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12</w:t>
            </w:r>
            <w:r w:rsidR="00237C68" w:rsidRPr="001D0D22">
              <w:rPr>
                <w:rFonts w:asciiTheme="minorHAnsi" w:hAnsiTheme="minorHAnsi"/>
                <w:sz w:val="24"/>
                <w:szCs w:val="24"/>
              </w:rPr>
              <w:t>9</w:t>
            </w:r>
          </w:p>
        </w:tc>
        <w:tc>
          <w:tcPr>
            <w:tcW w:w="851"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992"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471</w:t>
            </w:r>
          </w:p>
        </w:tc>
        <w:tc>
          <w:tcPr>
            <w:tcW w:w="850"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58</w:t>
            </w:r>
            <w:r w:rsidR="00237C68" w:rsidRPr="001D0D22">
              <w:rPr>
                <w:rFonts w:asciiTheme="minorHAnsi" w:hAnsiTheme="minorHAnsi"/>
                <w:sz w:val="24"/>
                <w:szCs w:val="24"/>
              </w:rPr>
              <w:t>4</w:t>
            </w:r>
          </w:p>
        </w:tc>
        <w:tc>
          <w:tcPr>
            <w:tcW w:w="851"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107</w:t>
            </w:r>
          </w:p>
        </w:tc>
        <w:tc>
          <w:tcPr>
            <w:tcW w:w="845"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CA6CFD" w:rsidRPr="001D0D22" w:rsidTr="00864DB2">
        <w:tc>
          <w:tcPr>
            <w:tcW w:w="2439" w:type="dxa"/>
            <w:shd w:val="clear" w:color="auto" w:fill="auto"/>
          </w:tcPr>
          <w:p w:rsidR="00CA6CFD" w:rsidRPr="001D0D22" w:rsidRDefault="00CA6CFD" w:rsidP="001021EB">
            <w:pPr>
              <w:spacing w:after="0" w:line="360" w:lineRule="auto"/>
              <w:rPr>
                <w:rFonts w:asciiTheme="minorHAnsi" w:hAnsiTheme="minorHAnsi"/>
                <w:sz w:val="24"/>
                <w:szCs w:val="24"/>
              </w:rPr>
            </w:pPr>
            <w:r w:rsidRPr="001D0D22">
              <w:rPr>
                <w:rFonts w:asciiTheme="minorHAnsi" w:hAnsiTheme="minorHAnsi"/>
                <w:sz w:val="24"/>
                <w:szCs w:val="24"/>
              </w:rPr>
              <w:t>OSBD</w:t>
            </w:r>
          </w:p>
        </w:tc>
        <w:tc>
          <w:tcPr>
            <w:tcW w:w="1134"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10</w:t>
            </w:r>
          </w:p>
        </w:tc>
        <w:tc>
          <w:tcPr>
            <w:tcW w:w="992"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13</w:t>
            </w:r>
          </w:p>
        </w:tc>
        <w:tc>
          <w:tcPr>
            <w:tcW w:w="851"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992"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313</w:t>
            </w:r>
          </w:p>
        </w:tc>
        <w:tc>
          <w:tcPr>
            <w:tcW w:w="850"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1009</w:t>
            </w:r>
          </w:p>
        </w:tc>
        <w:tc>
          <w:tcPr>
            <w:tcW w:w="851"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179</w:t>
            </w:r>
          </w:p>
        </w:tc>
        <w:tc>
          <w:tcPr>
            <w:tcW w:w="845"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119</w:t>
            </w:r>
          </w:p>
        </w:tc>
      </w:tr>
      <w:tr w:rsidR="00CA6CFD" w:rsidRPr="001D0D22" w:rsidTr="00864DB2">
        <w:tc>
          <w:tcPr>
            <w:tcW w:w="2439" w:type="dxa"/>
            <w:shd w:val="clear" w:color="auto" w:fill="auto"/>
          </w:tcPr>
          <w:p w:rsidR="00CA6CFD" w:rsidRPr="001D0D22" w:rsidRDefault="00CA6CFD" w:rsidP="001021EB">
            <w:pPr>
              <w:spacing w:after="0" w:line="360" w:lineRule="auto"/>
              <w:rPr>
                <w:rFonts w:asciiTheme="minorHAnsi" w:hAnsiTheme="minorHAnsi"/>
                <w:sz w:val="24"/>
                <w:szCs w:val="24"/>
              </w:rPr>
            </w:pPr>
            <w:r w:rsidRPr="001D0D22">
              <w:rPr>
                <w:rFonts w:asciiTheme="minorHAnsi" w:hAnsiTheme="minorHAnsi"/>
                <w:sz w:val="24"/>
                <w:szCs w:val="24"/>
              </w:rPr>
              <w:t>Mesto</w:t>
            </w:r>
          </w:p>
        </w:tc>
        <w:tc>
          <w:tcPr>
            <w:tcW w:w="1134" w:type="dxa"/>
            <w:shd w:val="clear" w:color="auto" w:fill="auto"/>
          </w:tcPr>
          <w:p w:rsidR="00CA6CFD" w:rsidRPr="001D0D22" w:rsidRDefault="00304FFE" w:rsidP="001021EB">
            <w:pPr>
              <w:spacing w:after="0" w:line="360" w:lineRule="auto"/>
              <w:jc w:val="center"/>
              <w:rPr>
                <w:rFonts w:asciiTheme="minorHAnsi" w:hAnsiTheme="minorHAnsi"/>
                <w:sz w:val="24"/>
                <w:szCs w:val="24"/>
              </w:rPr>
            </w:pPr>
            <w:r w:rsidRPr="001D0D22">
              <w:rPr>
                <w:rFonts w:asciiTheme="minorHAnsi" w:hAnsiTheme="minorHAnsi"/>
                <w:sz w:val="24"/>
                <w:szCs w:val="24"/>
              </w:rPr>
              <w:t>26</w:t>
            </w:r>
          </w:p>
        </w:tc>
        <w:tc>
          <w:tcPr>
            <w:tcW w:w="992" w:type="dxa"/>
            <w:shd w:val="clear" w:color="auto" w:fill="auto"/>
          </w:tcPr>
          <w:p w:rsidR="00CA6CFD" w:rsidRPr="001D0D22" w:rsidRDefault="004E31A8" w:rsidP="001021EB">
            <w:pPr>
              <w:spacing w:after="0" w:line="360" w:lineRule="auto"/>
              <w:jc w:val="center"/>
              <w:rPr>
                <w:rFonts w:asciiTheme="minorHAnsi" w:hAnsiTheme="minorHAnsi"/>
                <w:sz w:val="24"/>
                <w:szCs w:val="24"/>
              </w:rPr>
            </w:pPr>
            <w:r w:rsidRPr="001D0D22">
              <w:rPr>
                <w:rFonts w:asciiTheme="minorHAnsi" w:hAnsiTheme="minorHAnsi"/>
                <w:sz w:val="24"/>
                <w:szCs w:val="24"/>
              </w:rPr>
              <w:t>72</w:t>
            </w:r>
          </w:p>
        </w:tc>
        <w:tc>
          <w:tcPr>
            <w:tcW w:w="851" w:type="dxa"/>
            <w:shd w:val="clear" w:color="auto" w:fill="auto"/>
          </w:tcPr>
          <w:p w:rsidR="00CA6CFD" w:rsidRPr="001D0D22" w:rsidRDefault="004E31A8" w:rsidP="001021EB">
            <w:pPr>
              <w:spacing w:after="0" w:line="360" w:lineRule="auto"/>
              <w:jc w:val="center"/>
              <w:rPr>
                <w:rFonts w:asciiTheme="minorHAnsi" w:hAnsiTheme="minorHAnsi"/>
                <w:sz w:val="24"/>
                <w:szCs w:val="24"/>
              </w:rPr>
            </w:pPr>
            <w:r w:rsidRPr="001D0D22">
              <w:rPr>
                <w:rFonts w:asciiTheme="minorHAnsi" w:hAnsiTheme="minorHAnsi"/>
                <w:sz w:val="24"/>
                <w:szCs w:val="24"/>
              </w:rPr>
              <w:t>11</w:t>
            </w:r>
          </w:p>
        </w:tc>
        <w:tc>
          <w:tcPr>
            <w:tcW w:w="992" w:type="dxa"/>
            <w:shd w:val="clear" w:color="auto" w:fill="auto"/>
          </w:tcPr>
          <w:p w:rsidR="00CA6CFD" w:rsidRPr="001D0D22" w:rsidRDefault="00304FFE" w:rsidP="001021EB">
            <w:pPr>
              <w:spacing w:after="0" w:line="360" w:lineRule="auto"/>
              <w:jc w:val="center"/>
              <w:rPr>
                <w:rFonts w:asciiTheme="minorHAnsi" w:hAnsiTheme="minorHAnsi"/>
                <w:sz w:val="24"/>
                <w:szCs w:val="24"/>
              </w:rPr>
            </w:pPr>
            <w:r w:rsidRPr="001D0D22">
              <w:rPr>
                <w:rFonts w:asciiTheme="minorHAnsi" w:hAnsiTheme="minorHAnsi"/>
                <w:sz w:val="24"/>
                <w:szCs w:val="24"/>
              </w:rPr>
              <w:t>6</w:t>
            </w:r>
            <w:r w:rsidR="00CA6CFD" w:rsidRPr="001D0D22">
              <w:rPr>
                <w:rFonts w:asciiTheme="minorHAnsi" w:hAnsiTheme="minorHAnsi"/>
                <w:sz w:val="24"/>
                <w:szCs w:val="24"/>
              </w:rPr>
              <w:t>1</w:t>
            </w:r>
          </w:p>
        </w:tc>
        <w:tc>
          <w:tcPr>
            <w:tcW w:w="850"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22</w:t>
            </w:r>
          </w:p>
        </w:tc>
        <w:tc>
          <w:tcPr>
            <w:tcW w:w="851"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845" w:type="dxa"/>
            <w:shd w:val="clear" w:color="auto" w:fill="auto"/>
          </w:tcPr>
          <w:p w:rsidR="00CA6CFD" w:rsidRPr="001D0D22" w:rsidRDefault="00CA6CFD"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CA6CFD" w:rsidRPr="001D0D22" w:rsidTr="00864DB2">
        <w:tc>
          <w:tcPr>
            <w:tcW w:w="2439" w:type="dxa"/>
            <w:shd w:val="clear" w:color="auto" w:fill="auto"/>
          </w:tcPr>
          <w:p w:rsidR="00CA6CFD" w:rsidRPr="001D0D22" w:rsidRDefault="00CA6CFD" w:rsidP="001021EB">
            <w:pPr>
              <w:spacing w:after="0" w:line="360" w:lineRule="auto"/>
              <w:rPr>
                <w:rFonts w:asciiTheme="minorHAnsi" w:hAnsiTheme="minorHAnsi"/>
                <w:sz w:val="24"/>
                <w:szCs w:val="24"/>
              </w:rPr>
            </w:pPr>
            <w:r w:rsidRPr="001D0D22">
              <w:rPr>
                <w:rFonts w:asciiTheme="minorHAnsi" w:hAnsiTheme="minorHAnsi"/>
                <w:sz w:val="24"/>
                <w:szCs w:val="24"/>
              </w:rPr>
              <w:t>Polyfunkčné, viacúč</w:t>
            </w:r>
            <w:r w:rsidR="00A548F0" w:rsidRPr="001D0D22">
              <w:rPr>
                <w:rFonts w:asciiTheme="minorHAnsi" w:hAnsiTheme="minorHAnsi"/>
                <w:sz w:val="24"/>
                <w:szCs w:val="24"/>
              </w:rPr>
              <w:t>el.</w:t>
            </w:r>
            <w:r w:rsidR="003C0765" w:rsidRPr="001D0D22">
              <w:rPr>
                <w:rFonts w:asciiTheme="minorHAnsi" w:hAnsiTheme="minorHAnsi"/>
                <w:sz w:val="24"/>
                <w:szCs w:val="24"/>
              </w:rPr>
              <w:t xml:space="preserve"> </w:t>
            </w:r>
          </w:p>
        </w:tc>
        <w:tc>
          <w:tcPr>
            <w:tcW w:w="1134" w:type="dxa"/>
            <w:shd w:val="clear" w:color="auto" w:fill="auto"/>
          </w:tcPr>
          <w:p w:rsidR="00CA6CFD" w:rsidRPr="001D0D22" w:rsidRDefault="00007DC5"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992" w:type="dxa"/>
            <w:shd w:val="clear" w:color="auto" w:fill="auto"/>
          </w:tcPr>
          <w:p w:rsidR="00CA6CFD" w:rsidRPr="001D0D22" w:rsidRDefault="00007DC5"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851" w:type="dxa"/>
            <w:shd w:val="clear" w:color="auto" w:fill="auto"/>
          </w:tcPr>
          <w:p w:rsidR="00CA6CFD" w:rsidRPr="001D0D22" w:rsidRDefault="00007DC5"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992" w:type="dxa"/>
            <w:shd w:val="clear" w:color="auto" w:fill="auto"/>
          </w:tcPr>
          <w:p w:rsidR="00CA6CFD" w:rsidRPr="001D0D22" w:rsidRDefault="00007DC5" w:rsidP="001021EB">
            <w:pPr>
              <w:spacing w:after="0" w:line="360" w:lineRule="auto"/>
              <w:jc w:val="center"/>
              <w:rPr>
                <w:rFonts w:asciiTheme="minorHAnsi" w:hAnsiTheme="minorHAnsi"/>
                <w:sz w:val="24"/>
                <w:szCs w:val="24"/>
              </w:rPr>
            </w:pPr>
            <w:r w:rsidRPr="001D0D22">
              <w:rPr>
                <w:rFonts w:asciiTheme="minorHAnsi" w:hAnsiTheme="minorHAnsi"/>
                <w:sz w:val="24"/>
                <w:szCs w:val="24"/>
              </w:rPr>
              <w:t>35</w:t>
            </w:r>
          </w:p>
        </w:tc>
        <w:tc>
          <w:tcPr>
            <w:tcW w:w="850" w:type="dxa"/>
            <w:shd w:val="clear" w:color="auto" w:fill="auto"/>
          </w:tcPr>
          <w:p w:rsidR="00CA6CFD" w:rsidRPr="001D0D22" w:rsidRDefault="00007DC5" w:rsidP="001021EB">
            <w:pPr>
              <w:spacing w:after="0" w:line="360" w:lineRule="auto"/>
              <w:jc w:val="center"/>
              <w:rPr>
                <w:rFonts w:asciiTheme="minorHAnsi" w:hAnsiTheme="minorHAnsi"/>
                <w:sz w:val="24"/>
                <w:szCs w:val="24"/>
              </w:rPr>
            </w:pPr>
            <w:r w:rsidRPr="001D0D22">
              <w:rPr>
                <w:rFonts w:asciiTheme="minorHAnsi" w:hAnsiTheme="minorHAnsi"/>
                <w:sz w:val="24"/>
                <w:szCs w:val="24"/>
              </w:rPr>
              <w:t>86</w:t>
            </w:r>
          </w:p>
        </w:tc>
        <w:tc>
          <w:tcPr>
            <w:tcW w:w="851" w:type="dxa"/>
            <w:shd w:val="clear" w:color="auto" w:fill="auto"/>
          </w:tcPr>
          <w:p w:rsidR="00CA6CFD" w:rsidRPr="001D0D22" w:rsidRDefault="00007DC5" w:rsidP="001021EB">
            <w:pPr>
              <w:spacing w:after="0" w:line="360" w:lineRule="auto"/>
              <w:jc w:val="center"/>
              <w:rPr>
                <w:rFonts w:asciiTheme="minorHAnsi" w:hAnsiTheme="minorHAnsi"/>
                <w:sz w:val="24"/>
                <w:szCs w:val="24"/>
              </w:rPr>
            </w:pPr>
            <w:r w:rsidRPr="001D0D22">
              <w:rPr>
                <w:rFonts w:asciiTheme="minorHAnsi" w:hAnsiTheme="minorHAnsi"/>
                <w:sz w:val="24"/>
                <w:szCs w:val="24"/>
              </w:rPr>
              <w:t>18</w:t>
            </w:r>
          </w:p>
        </w:tc>
        <w:tc>
          <w:tcPr>
            <w:tcW w:w="845" w:type="dxa"/>
            <w:shd w:val="clear" w:color="auto" w:fill="auto"/>
          </w:tcPr>
          <w:p w:rsidR="00CA6CFD" w:rsidRPr="001D0D22" w:rsidRDefault="00007DC5"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D572D3" w:rsidRPr="001D0D22" w:rsidTr="00864DB2">
        <w:tc>
          <w:tcPr>
            <w:tcW w:w="2439" w:type="dxa"/>
            <w:shd w:val="clear" w:color="auto" w:fill="auto"/>
          </w:tcPr>
          <w:p w:rsidR="00D572D3" w:rsidRPr="001D0D22" w:rsidRDefault="0024542B" w:rsidP="001021EB">
            <w:pPr>
              <w:spacing w:after="0" w:line="360" w:lineRule="auto"/>
              <w:rPr>
                <w:rFonts w:asciiTheme="minorHAnsi" w:hAnsiTheme="minorHAnsi"/>
                <w:b/>
                <w:sz w:val="24"/>
                <w:szCs w:val="24"/>
              </w:rPr>
            </w:pPr>
            <w:r w:rsidRPr="001D0D22">
              <w:rPr>
                <w:rFonts w:asciiTheme="minorHAnsi" w:hAnsiTheme="minorHAnsi"/>
                <w:b/>
                <w:sz w:val="24"/>
                <w:szCs w:val="24"/>
              </w:rPr>
              <w:t>SPOLU</w:t>
            </w:r>
          </w:p>
        </w:tc>
        <w:tc>
          <w:tcPr>
            <w:tcW w:w="1134" w:type="dxa"/>
            <w:shd w:val="clear" w:color="auto" w:fill="auto"/>
          </w:tcPr>
          <w:p w:rsidR="00D572D3" w:rsidRPr="001D0D22" w:rsidRDefault="00DE521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91</w:t>
            </w:r>
          </w:p>
        </w:tc>
        <w:tc>
          <w:tcPr>
            <w:tcW w:w="992" w:type="dxa"/>
            <w:shd w:val="clear" w:color="auto" w:fill="auto"/>
          </w:tcPr>
          <w:p w:rsidR="00D572D3" w:rsidRPr="001D0D22" w:rsidRDefault="00DE521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214</w:t>
            </w:r>
          </w:p>
        </w:tc>
        <w:tc>
          <w:tcPr>
            <w:tcW w:w="851" w:type="dxa"/>
            <w:shd w:val="clear" w:color="auto" w:fill="auto"/>
          </w:tcPr>
          <w:p w:rsidR="00D572D3" w:rsidRPr="001D0D22" w:rsidRDefault="00DE521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11</w:t>
            </w:r>
          </w:p>
        </w:tc>
        <w:tc>
          <w:tcPr>
            <w:tcW w:w="992" w:type="dxa"/>
            <w:shd w:val="clear" w:color="auto" w:fill="auto"/>
          </w:tcPr>
          <w:p w:rsidR="00D572D3" w:rsidRPr="001D0D22" w:rsidRDefault="00DE521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880</w:t>
            </w:r>
          </w:p>
        </w:tc>
        <w:tc>
          <w:tcPr>
            <w:tcW w:w="850" w:type="dxa"/>
            <w:shd w:val="clear" w:color="auto" w:fill="auto"/>
          </w:tcPr>
          <w:p w:rsidR="00D572D3" w:rsidRPr="001D0D22" w:rsidRDefault="00DE521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1701</w:t>
            </w:r>
          </w:p>
        </w:tc>
        <w:tc>
          <w:tcPr>
            <w:tcW w:w="851" w:type="dxa"/>
            <w:shd w:val="clear" w:color="auto" w:fill="auto"/>
          </w:tcPr>
          <w:p w:rsidR="00D572D3" w:rsidRPr="001D0D22" w:rsidRDefault="00DE521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304</w:t>
            </w:r>
          </w:p>
        </w:tc>
        <w:tc>
          <w:tcPr>
            <w:tcW w:w="845" w:type="dxa"/>
            <w:shd w:val="clear" w:color="auto" w:fill="auto"/>
          </w:tcPr>
          <w:p w:rsidR="00D572D3" w:rsidRPr="001D0D22" w:rsidRDefault="00DE521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119</w:t>
            </w:r>
          </w:p>
        </w:tc>
      </w:tr>
    </w:tbl>
    <w:p w:rsidR="00E0736E" w:rsidRPr="001D0D22" w:rsidRDefault="00D572D3" w:rsidP="001021EB">
      <w:pPr>
        <w:spacing w:line="360" w:lineRule="auto"/>
        <w:rPr>
          <w:rFonts w:asciiTheme="minorHAnsi" w:hAnsiTheme="minorHAnsi"/>
          <w:sz w:val="20"/>
          <w:szCs w:val="20"/>
        </w:rPr>
      </w:pPr>
      <w:r w:rsidRPr="001D0D22">
        <w:rPr>
          <w:rFonts w:asciiTheme="minorHAnsi" w:hAnsiTheme="minorHAnsi"/>
          <w:sz w:val="20"/>
          <w:szCs w:val="20"/>
        </w:rPr>
        <w:t>Zdroj: OSBD, Slobyterm, spol. s r. o., evidencia MsÚ</w:t>
      </w:r>
    </w:p>
    <w:p w:rsidR="00D572D3" w:rsidRPr="001D0D22" w:rsidRDefault="00D572D3" w:rsidP="001021EB">
      <w:pPr>
        <w:spacing w:line="360" w:lineRule="auto"/>
        <w:rPr>
          <w:rFonts w:asciiTheme="minorHAnsi" w:hAnsiTheme="minorHAnsi"/>
          <w:sz w:val="24"/>
          <w:szCs w:val="24"/>
        </w:rPr>
      </w:pPr>
    </w:p>
    <w:p w:rsidR="003D4370" w:rsidRPr="001D0D22" w:rsidRDefault="003D4370" w:rsidP="001021EB">
      <w:pPr>
        <w:spacing w:line="360" w:lineRule="auto"/>
        <w:rPr>
          <w:rFonts w:asciiTheme="minorHAnsi" w:hAnsiTheme="minorHAnsi"/>
          <w:sz w:val="24"/>
          <w:szCs w:val="24"/>
        </w:rPr>
      </w:pPr>
      <w:r w:rsidRPr="001D0D22">
        <w:rPr>
          <w:rFonts w:asciiTheme="minorHAnsi" w:hAnsiTheme="minorHAnsi"/>
          <w:noProof/>
          <w:sz w:val="24"/>
          <w:szCs w:val="24"/>
          <w:lang w:eastAsia="sk-SK"/>
        </w:rPr>
        <w:lastRenderedPageBreak/>
        <w:drawing>
          <wp:inline distT="0" distB="0" distL="0" distR="0">
            <wp:extent cx="5486400" cy="3200400"/>
            <wp:effectExtent l="0" t="0" r="0" b="0"/>
            <wp:docPr id="12" name="Graf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1646B1" w:rsidRPr="001D0D22" w:rsidRDefault="001646B1" w:rsidP="001021EB">
      <w:pPr>
        <w:spacing w:line="360" w:lineRule="auto"/>
        <w:rPr>
          <w:rFonts w:asciiTheme="minorHAnsi" w:hAnsiTheme="minorHAnsi"/>
          <w:noProof/>
          <w:sz w:val="24"/>
          <w:szCs w:val="24"/>
          <w:lang w:eastAsia="sk-SK"/>
        </w:rPr>
      </w:pPr>
    </w:p>
    <w:p w:rsidR="002E1F10" w:rsidRPr="001D0D22" w:rsidRDefault="002E1F10" w:rsidP="001021EB">
      <w:pPr>
        <w:spacing w:line="360" w:lineRule="auto"/>
        <w:rPr>
          <w:rFonts w:asciiTheme="minorHAnsi" w:hAnsiTheme="minorHAnsi"/>
          <w:sz w:val="20"/>
          <w:szCs w:val="20"/>
        </w:rPr>
      </w:pPr>
    </w:p>
    <w:p w:rsidR="00883F29" w:rsidRPr="001D0D22" w:rsidRDefault="005F3E6A" w:rsidP="001021EB">
      <w:pPr>
        <w:spacing w:line="360" w:lineRule="auto"/>
        <w:rPr>
          <w:rFonts w:asciiTheme="minorHAnsi" w:hAnsiTheme="minorHAnsi"/>
          <w:sz w:val="20"/>
          <w:szCs w:val="20"/>
        </w:rPr>
      </w:pPr>
      <w:r w:rsidRPr="001D0D22">
        <w:rPr>
          <w:rFonts w:asciiTheme="minorHAnsi" w:hAnsiTheme="minorHAnsi"/>
          <w:sz w:val="20"/>
          <w:szCs w:val="20"/>
        </w:rPr>
        <w:t>Tabuľka</w:t>
      </w:r>
      <w:r w:rsidR="001D0D22" w:rsidRPr="001D0D22">
        <w:rPr>
          <w:rFonts w:asciiTheme="minorHAnsi" w:hAnsiTheme="minorHAnsi"/>
          <w:sz w:val="20"/>
          <w:szCs w:val="20"/>
        </w:rPr>
        <w:t xml:space="preserve"> č.</w:t>
      </w:r>
      <w:r w:rsidRPr="001D0D22">
        <w:rPr>
          <w:rFonts w:asciiTheme="minorHAnsi" w:hAnsiTheme="minorHAnsi"/>
          <w:sz w:val="20"/>
          <w:szCs w:val="20"/>
        </w:rPr>
        <w:t xml:space="preserve"> 5</w:t>
      </w:r>
      <w:r w:rsidR="001D0D22" w:rsidRPr="001D0D22">
        <w:rPr>
          <w:rFonts w:asciiTheme="minorHAnsi" w:hAnsiTheme="minorHAnsi"/>
          <w:sz w:val="20"/>
          <w:szCs w:val="20"/>
        </w:rPr>
        <w:t xml:space="preserve">: </w:t>
      </w:r>
      <w:r w:rsidRPr="001D0D22">
        <w:rPr>
          <w:rFonts w:asciiTheme="minorHAnsi" w:hAnsiTheme="minorHAnsi"/>
          <w:sz w:val="20"/>
          <w:szCs w:val="20"/>
        </w:rPr>
        <w:t xml:space="preserve"> </w:t>
      </w:r>
      <w:r w:rsidR="00883F29" w:rsidRPr="001D0D22">
        <w:rPr>
          <w:rFonts w:asciiTheme="minorHAnsi" w:hAnsiTheme="minorHAnsi"/>
          <w:sz w:val="20"/>
          <w:szCs w:val="20"/>
        </w:rPr>
        <w:t>Byty podľa veľkosti podlahovej plochy</w:t>
      </w:r>
    </w:p>
    <w:tbl>
      <w:tblPr>
        <w:tblW w:w="89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5"/>
        <w:gridCol w:w="1701"/>
        <w:gridCol w:w="1560"/>
        <w:gridCol w:w="1417"/>
        <w:gridCol w:w="1446"/>
      </w:tblGrid>
      <w:tr w:rsidR="00883F29" w:rsidRPr="001D0D22" w:rsidTr="00E41EB4">
        <w:tc>
          <w:tcPr>
            <w:tcW w:w="2835" w:type="dxa"/>
            <w:shd w:val="clear" w:color="auto" w:fill="auto"/>
          </w:tcPr>
          <w:p w:rsidR="00883F29" w:rsidRPr="001D0D22" w:rsidRDefault="00883F29" w:rsidP="001021EB">
            <w:pPr>
              <w:spacing w:after="0" w:line="360" w:lineRule="auto"/>
              <w:ind w:firstLine="708"/>
              <w:rPr>
                <w:rFonts w:asciiTheme="minorHAnsi" w:hAnsiTheme="minorHAnsi"/>
                <w:sz w:val="24"/>
                <w:szCs w:val="24"/>
              </w:rPr>
            </w:pPr>
          </w:p>
        </w:tc>
        <w:tc>
          <w:tcPr>
            <w:tcW w:w="1701" w:type="dxa"/>
            <w:shd w:val="clear" w:color="auto" w:fill="auto"/>
          </w:tcPr>
          <w:p w:rsidR="00883F29" w:rsidRPr="001D0D22" w:rsidRDefault="00883F29"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do 40m²</w:t>
            </w:r>
          </w:p>
        </w:tc>
        <w:tc>
          <w:tcPr>
            <w:tcW w:w="1560" w:type="dxa"/>
            <w:shd w:val="clear" w:color="auto" w:fill="auto"/>
          </w:tcPr>
          <w:p w:rsidR="00883F29" w:rsidRPr="001D0D22" w:rsidRDefault="00883F29"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41-80m²</w:t>
            </w:r>
          </w:p>
        </w:tc>
        <w:tc>
          <w:tcPr>
            <w:tcW w:w="1417" w:type="dxa"/>
            <w:shd w:val="clear" w:color="auto" w:fill="auto"/>
          </w:tcPr>
          <w:p w:rsidR="00883F29" w:rsidRPr="001D0D22" w:rsidRDefault="00883F29"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81-120m²</w:t>
            </w:r>
          </w:p>
        </w:tc>
        <w:tc>
          <w:tcPr>
            <w:tcW w:w="1446" w:type="dxa"/>
            <w:shd w:val="clear" w:color="auto" w:fill="auto"/>
          </w:tcPr>
          <w:p w:rsidR="00883F29" w:rsidRPr="001D0D22" w:rsidRDefault="00883F29"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nad 120m²</w:t>
            </w:r>
          </w:p>
        </w:tc>
      </w:tr>
      <w:tr w:rsidR="00883F29" w:rsidRPr="001D0D22" w:rsidTr="00E41EB4">
        <w:tc>
          <w:tcPr>
            <w:tcW w:w="2835" w:type="dxa"/>
            <w:shd w:val="clear" w:color="auto" w:fill="auto"/>
          </w:tcPr>
          <w:p w:rsidR="00883F29" w:rsidRPr="001D0D22" w:rsidRDefault="00883F29" w:rsidP="001021EB">
            <w:pPr>
              <w:spacing w:after="0" w:line="360" w:lineRule="auto"/>
              <w:rPr>
                <w:rFonts w:asciiTheme="minorHAnsi" w:hAnsiTheme="minorHAnsi"/>
                <w:sz w:val="24"/>
                <w:szCs w:val="24"/>
              </w:rPr>
            </w:pPr>
            <w:r w:rsidRPr="001D0D22">
              <w:rPr>
                <w:rFonts w:asciiTheme="minorHAnsi" w:hAnsiTheme="minorHAnsi"/>
                <w:sz w:val="24"/>
                <w:szCs w:val="24"/>
              </w:rPr>
              <w:t>Slobyterm, spol. s r. o.</w:t>
            </w:r>
          </w:p>
        </w:tc>
        <w:tc>
          <w:tcPr>
            <w:tcW w:w="1701" w:type="dxa"/>
            <w:shd w:val="clear" w:color="auto" w:fill="auto"/>
          </w:tcPr>
          <w:p w:rsidR="00883F29" w:rsidRPr="001D0D22" w:rsidRDefault="00237C68" w:rsidP="001021EB">
            <w:pPr>
              <w:spacing w:after="0" w:line="360" w:lineRule="auto"/>
              <w:jc w:val="center"/>
              <w:rPr>
                <w:rFonts w:asciiTheme="minorHAnsi" w:hAnsiTheme="minorHAnsi"/>
                <w:sz w:val="24"/>
                <w:szCs w:val="24"/>
              </w:rPr>
            </w:pPr>
            <w:r w:rsidRPr="001D0D22">
              <w:rPr>
                <w:rFonts w:asciiTheme="minorHAnsi" w:hAnsiTheme="minorHAnsi"/>
                <w:sz w:val="24"/>
                <w:szCs w:val="24"/>
              </w:rPr>
              <w:t>113</w:t>
            </w:r>
          </w:p>
        </w:tc>
        <w:tc>
          <w:tcPr>
            <w:tcW w:w="1560" w:type="dxa"/>
            <w:shd w:val="clear" w:color="auto" w:fill="auto"/>
          </w:tcPr>
          <w:p w:rsidR="00883F29" w:rsidRPr="001D0D22" w:rsidRDefault="00237C68" w:rsidP="001021EB">
            <w:pPr>
              <w:spacing w:after="0" w:line="360" w:lineRule="auto"/>
              <w:jc w:val="center"/>
              <w:rPr>
                <w:rFonts w:asciiTheme="minorHAnsi" w:hAnsiTheme="minorHAnsi"/>
                <w:sz w:val="24"/>
                <w:szCs w:val="24"/>
              </w:rPr>
            </w:pPr>
            <w:r w:rsidRPr="001D0D22">
              <w:rPr>
                <w:rFonts w:asciiTheme="minorHAnsi" w:hAnsiTheme="minorHAnsi"/>
                <w:sz w:val="24"/>
                <w:szCs w:val="24"/>
              </w:rPr>
              <w:t>1185</w:t>
            </w:r>
          </w:p>
        </w:tc>
        <w:tc>
          <w:tcPr>
            <w:tcW w:w="1417" w:type="dxa"/>
            <w:shd w:val="clear" w:color="auto" w:fill="auto"/>
          </w:tcPr>
          <w:p w:rsidR="00883F29" w:rsidRPr="001D0D22" w:rsidRDefault="00237C68" w:rsidP="001021EB">
            <w:pPr>
              <w:spacing w:after="0" w:line="360" w:lineRule="auto"/>
              <w:jc w:val="center"/>
              <w:rPr>
                <w:rFonts w:asciiTheme="minorHAnsi" w:hAnsiTheme="minorHAnsi"/>
                <w:sz w:val="24"/>
                <w:szCs w:val="24"/>
              </w:rPr>
            </w:pPr>
            <w:r w:rsidRPr="001D0D22">
              <w:rPr>
                <w:rFonts w:asciiTheme="minorHAnsi" w:hAnsiTheme="minorHAnsi"/>
                <w:sz w:val="24"/>
                <w:szCs w:val="24"/>
              </w:rPr>
              <w:t>48</w:t>
            </w:r>
          </w:p>
        </w:tc>
        <w:tc>
          <w:tcPr>
            <w:tcW w:w="1446" w:type="dxa"/>
            <w:shd w:val="clear" w:color="auto" w:fill="auto"/>
          </w:tcPr>
          <w:p w:rsidR="00883F29" w:rsidRPr="001D0D22" w:rsidRDefault="00237C68"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883F29" w:rsidRPr="001D0D22" w:rsidTr="00E41EB4">
        <w:tc>
          <w:tcPr>
            <w:tcW w:w="2835" w:type="dxa"/>
            <w:shd w:val="clear" w:color="auto" w:fill="auto"/>
          </w:tcPr>
          <w:p w:rsidR="00883F29" w:rsidRPr="001D0D22" w:rsidRDefault="00883F29" w:rsidP="001021EB">
            <w:pPr>
              <w:spacing w:after="0" w:line="360" w:lineRule="auto"/>
              <w:rPr>
                <w:rFonts w:asciiTheme="minorHAnsi" w:hAnsiTheme="minorHAnsi"/>
                <w:sz w:val="24"/>
                <w:szCs w:val="24"/>
              </w:rPr>
            </w:pPr>
            <w:r w:rsidRPr="001D0D22">
              <w:rPr>
                <w:rFonts w:asciiTheme="minorHAnsi" w:hAnsiTheme="minorHAnsi"/>
                <w:sz w:val="24"/>
                <w:szCs w:val="24"/>
              </w:rPr>
              <w:t>OSBD</w:t>
            </w:r>
          </w:p>
        </w:tc>
        <w:tc>
          <w:tcPr>
            <w:tcW w:w="1701" w:type="dxa"/>
            <w:shd w:val="clear" w:color="auto" w:fill="auto"/>
          </w:tcPr>
          <w:p w:rsidR="00883F29" w:rsidRPr="001D0D22" w:rsidRDefault="00F12DC1" w:rsidP="001021EB">
            <w:pPr>
              <w:spacing w:after="0" w:line="360" w:lineRule="auto"/>
              <w:jc w:val="center"/>
              <w:rPr>
                <w:rFonts w:asciiTheme="minorHAnsi" w:hAnsiTheme="minorHAnsi"/>
                <w:sz w:val="24"/>
                <w:szCs w:val="24"/>
              </w:rPr>
            </w:pPr>
            <w:r w:rsidRPr="001D0D22">
              <w:rPr>
                <w:rFonts w:asciiTheme="minorHAnsi" w:hAnsiTheme="minorHAnsi"/>
                <w:sz w:val="24"/>
                <w:szCs w:val="24"/>
              </w:rPr>
              <w:t>16</w:t>
            </w:r>
          </w:p>
        </w:tc>
        <w:tc>
          <w:tcPr>
            <w:tcW w:w="1560" w:type="dxa"/>
            <w:shd w:val="clear" w:color="auto" w:fill="auto"/>
          </w:tcPr>
          <w:p w:rsidR="00883F29" w:rsidRPr="001D0D22" w:rsidRDefault="00F12DC1" w:rsidP="001021EB">
            <w:pPr>
              <w:spacing w:after="0" w:line="360" w:lineRule="auto"/>
              <w:jc w:val="center"/>
              <w:rPr>
                <w:rFonts w:asciiTheme="minorHAnsi" w:hAnsiTheme="minorHAnsi"/>
                <w:sz w:val="24"/>
                <w:szCs w:val="24"/>
              </w:rPr>
            </w:pPr>
            <w:r w:rsidRPr="001D0D22">
              <w:rPr>
                <w:rFonts w:asciiTheme="minorHAnsi" w:hAnsiTheme="minorHAnsi"/>
                <w:sz w:val="24"/>
                <w:szCs w:val="24"/>
              </w:rPr>
              <w:t>1496</w:t>
            </w:r>
          </w:p>
        </w:tc>
        <w:tc>
          <w:tcPr>
            <w:tcW w:w="1417" w:type="dxa"/>
            <w:shd w:val="clear" w:color="auto" w:fill="auto"/>
          </w:tcPr>
          <w:p w:rsidR="00883F29" w:rsidRPr="001D0D22" w:rsidRDefault="00F12DC1" w:rsidP="001021EB">
            <w:pPr>
              <w:spacing w:after="0" w:line="360" w:lineRule="auto"/>
              <w:jc w:val="center"/>
              <w:rPr>
                <w:rFonts w:asciiTheme="minorHAnsi" w:hAnsiTheme="minorHAnsi"/>
                <w:sz w:val="24"/>
                <w:szCs w:val="24"/>
              </w:rPr>
            </w:pPr>
            <w:r w:rsidRPr="001D0D22">
              <w:rPr>
                <w:rFonts w:asciiTheme="minorHAnsi" w:hAnsiTheme="minorHAnsi"/>
                <w:sz w:val="24"/>
                <w:szCs w:val="24"/>
              </w:rPr>
              <w:t>129</w:t>
            </w:r>
          </w:p>
        </w:tc>
        <w:tc>
          <w:tcPr>
            <w:tcW w:w="1446" w:type="dxa"/>
            <w:shd w:val="clear" w:color="auto" w:fill="auto"/>
          </w:tcPr>
          <w:p w:rsidR="00883F29" w:rsidRPr="001D0D22" w:rsidRDefault="00F12DC1" w:rsidP="001021EB">
            <w:pPr>
              <w:spacing w:after="0" w:line="360" w:lineRule="auto"/>
              <w:jc w:val="center"/>
              <w:rPr>
                <w:rFonts w:asciiTheme="minorHAnsi" w:hAnsiTheme="minorHAnsi"/>
                <w:sz w:val="24"/>
                <w:szCs w:val="24"/>
              </w:rPr>
            </w:pPr>
            <w:r w:rsidRPr="001D0D22">
              <w:rPr>
                <w:rFonts w:asciiTheme="minorHAnsi" w:hAnsiTheme="minorHAnsi"/>
                <w:sz w:val="24"/>
                <w:szCs w:val="24"/>
              </w:rPr>
              <w:t>2</w:t>
            </w:r>
          </w:p>
        </w:tc>
      </w:tr>
      <w:tr w:rsidR="00883F29" w:rsidRPr="001D0D22" w:rsidTr="00E41EB4">
        <w:tc>
          <w:tcPr>
            <w:tcW w:w="2835" w:type="dxa"/>
            <w:shd w:val="clear" w:color="auto" w:fill="auto"/>
          </w:tcPr>
          <w:p w:rsidR="00883F29" w:rsidRPr="001D0D22" w:rsidRDefault="00883F29" w:rsidP="001021EB">
            <w:pPr>
              <w:spacing w:after="0" w:line="360" w:lineRule="auto"/>
              <w:rPr>
                <w:rFonts w:asciiTheme="minorHAnsi" w:hAnsiTheme="minorHAnsi"/>
                <w:sz w:val="24"/>
                <w:szCs w:val="24"/>
              </w:rPr>
            </w:pPr>
            <w:r w:rsidRPr="001D0D22">
              <w:rPr>
                <w:rFonts w:asciiTheme="minorHAnsi" w:hAnsiTheme="minorHAnsi"/>
                <w:sz w:val="24"/>
                <w:szCs w:val="24"/>
              </w:rPr>
              <w:t>Mesto</w:t>
            </w:r>
          </w:p>
        </w:tc>
        <w:tc>
          <w:tcPr>
            <w:tcW w:w="1701" w:type="dxa"/>
            <w:shd w:val="clear" w:color="auto" w:fill="auto"/>
          </w:tcPr>
          <w:p w:rsidR="00883F29" w:rsidRPr="001D0D22" w:rsidRDefault="004B23DD" w:rsidP="001021EB">
            <w:pPr>
              <w:spacing w:after="0" w:line="360" w:lineRule="auto"/>
              <w:jc w:val="center"/>
              <w:rPr>
                <w:rFonts w:asciiTheme="minorHAnsi" w:hAnsiTheme="minorHAnsi"/>
                <w:sz w:val="24"/>
                <w:szCs w:val="24"/>
              </w:rPr>
            </w:pPr>
            <w:r w:rsidRPr="001D0D22">
              <w:rPr>
                <w:rFonts w:asciiTheme="minorHAnsi" w:hAnsiTheme="minorHAnsi"/>
                <w:sz w:val="24"/>
                <w:szCs w:val="24"/>
              </w:rPr>
              <w:t>63</w:t>
            </w:r>
          </w:p>
        </w:tc>
        <w:tc>
          <w:tcPr>
            <w:tcW w:w="1560" w:type="dxa"/>
            <w:shd w:val="clear" w:color="auto" w:fill="auto"/>
          </w:tcPr>
          <w:p w:rsidR="00883F29" w:rsidRPr="001D0D22" w:rsidRDefault="004B23DD" w:rsidP="001021EB">
            <w:pPr>
              <w:spacing w:after="0" w:line="360" w:lineRule="auto"/>
              <w:jc w:val="center"/>
              <w:rPr>
                <w:rFonts w:asciiTheme="minorHAnsi" w:hAnsiTheme="minorHAnsi"/>
                <w:sz w:val="24"/>
                <w:szCs w:val="24"/>
              </w:rPr>
            </w:pPr>
            <w:r w:rsidRPr="001D0D22">
              <w:rPr>
                <w:rFonts w:asciiTheme="minorHAnsi" w:hAnsiTheme="minorHAnsi"/>
                <w:sz w:val="24"/>
                <w:szCs w:val="24"/>
              </w:rPr>
              <w:t>129</w:t>
            </w:r>
          </w:p>
        </w:tc>
        <w:tc>
          <w:tcPr>
            <w:tcW w:w="1417" w:type="dxa"/>
            <w:shd w:val="clear" w:color="auto" w:fill="auto"/>
          </w:tcPr>
          <w:p w:rsidR="00883F29" w:rsidRPr="001D0D22" w:rsidRDefault="004B23DD"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1446" w:type="dxa"/>
            <w:shd w:val="clear" w:color="auto" w:fill="auto"/>
          </w:tcPr>
          <w:p w:rsidR="00883F29" w:rsidRPr="001D0D22" w:rsidRDefault="004B23DD"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883F29" w:rsidRPr="001D0D22" w:rsidTr="00E41EB4">
        <w:tc>
          <w:tcPr>
            <w:tcW w:w="2835" w:type="dxa"/>
            <w:shd w:val="clear" w:color="auto" w:fill="auto"/>
          </w:tcPr>
          <w:p w:rsidR="00883F29" w:rsidRPr="001D0D22" w:rsidRDefault="00883F29" w:rsidP="001021EB">
            <w:pPr>
              <w:spacing w:after="0" w:line="360" w:lineRule="auto"/>
              <w:rPr>
                <w:rFonts w:asciiTheme="minorHAnsi" w:hAnsiTheme="minorHAnsi"/>
                <w:sz w:val="24"/>
                <w:szCs w:val="24"/>
              </w:rPr>
            </w:pPr>
            <w:r w:rsidRPr="001D0D22">
              <w:rPr>
                <w:rFonts w:asciiTheme="minorHAnsi" w:hAnsiTheme="minorHAnsi"/>
                <w:sz w:val="24"/>
                <w:szCs w:val="24"/>
              </w:rPr>
              <w:t>Polyfunkčné, viacúčelové</w:t>
            </w:r>
          </w:p>
        </w:tc>
        <w:tc>
          <w:tcPr>
            <w:tcW w:w="1701" w:type="dxa"/>
            <w:shd w:val="clear" w:color="auto" w:fill="auto"/>
          </w:tcPr>
          <w:p w:rsidR="00883F29" w:rsidRPr="001D0D22" w:rsidRDefault="00883F29" w:rsidP="001021EB">
            <w:pPr>
              <w:spacing w:after="0" w:line="360" w:lineRule="auto"/>
              <w:jc w:val="center"/>
              <w:rPr>
                <w:rFonts w:asciiTheme="minorHAnsi" w:hAnsiTheme="minorHAnsi"/>
                <w:sz w:val="24"/>
                <w:szCs w:val="24"/>
              </w:rPr>
            </w:pPr>
          </w:p>
        </w:tc>
        <w:tc>
          <w:tcPr>
            <w:tcW w:w="1560" w:type="dxa"/>
            <w:shd w:val="clear" w:color="auto" w:fill="auto"/>
          </w:tcPr>
          <w:p w:rsidR="00883F29" w:rsidRPr="001D0D22" w:rsidRDefault="00FF58B2" w:rsidP="001021EB">
            <w:pPr>
              <w:spacing w:after="0" w:line="360" w:lineRule="auto"/>
              <w:jc w:val="center"/>
              <w:rPr>
                <w:rFonts w:asciiTheme="minorHAnsi" w:hAnsiTheme="minorHAnsi"/>
                <w:sz w:val="24"/>
                <w:szCs w:val="24"/>
              </w:rPr>
            </w:pPr>
            <w:r w:rsidRPr="001D0D22">
              <w:rPr>
                <w:rFonts w:asciiTheme="minorHAnsi" w:hAnsiTheme="minorHAnsi"/>
                <w:sz w:val="24"/>
                <w:szCs w:val="24"/>
              </w:rPr>
              <w:t>108</w:t>
            </w:r>
          </w:p>
        </w:tc>
        <w:tc>
          <w:tcPr>
            <w:tcW w:w="1417" w:type="dxa"/>
            <w:shd w:val="clear" w:color="auto" w:fill="auto"/>
          </w:tcPr>
          <w:p w:rsidR="00883F29" w:rsidRPr="001D0D22" w:rsidRDefault="00FF58B2" w:rsidP="001021EB">
            <w:pPr>
              <w:spacing w:after="0" w:line="360" w:lineRule="auto"/>
              <w:jc w:val="center"/>
              <w:rPr>
                <w:rFonts w:asciiTheme="minorHAnsi" w:hAnsiTheme="minorHAnsi"/>
                <w:sz w:val="24"/>
                <w:szCs w:val="24"/>
              </w:rPr>
            </w:pPr>
            <w:r w:rsidRPr="001D0D22">
              <w:rPr>
                <w:rFonts w:asciiTheme="minorHAnsi" w:hAnsiTheme="minorHAnsi"/>
                <w:sz w:val="24"/>
                <w:szCs w:val="24"/>
              </w:rPr>
              <w:t>26</w:t>
            </w:r>
          </w:p>
        </w:tc>
        <w:tc>
          <w:tcPr>
            <w:tcW w:w="1446" w:type="dxa"/>
            <w:shd w:val="clear" w:color="auto" w:fill="auto"/>
          </w:tcPr>
          <w:p w:rsidR="00883F29" w:rsidRPr="001D0D22" w:rsidRDefault="00FF58B2" w:rsidP="001021EB">
            <w:pPr>
              <w:spacing w:after="0" w:line="360" w:lineRule="auto"/>
              <w:jc w:val="center"/>
              <w:rPr>
                <w:rFonts w:asciiTheme="minorHAnsi" w:hAnsiTheme="minorHAnsi"/>
                <w:sz w:val="24"/>
                <w:szCs w:val="24"/>
              </w:rPr>
            </w:pPr>
            <w:r w:rsidRPr="001D0D22">
              <w:rPr>
                <w:rFonts w:asciiTheme="minorHAnsi" w:hAnsiTheme="minorHAnsi"/>
                <w:sz w:val="24"/>
                <w:szCs w:val="24"/>
              </w:rPr>
              <w:t>5</w:t>
            </w:r>
          </w:p>
        </w:tc>
      </w:tr>
      <w:tr w:rsidR="00842358" w:rsidRPr="001D0D22" w:rsidTr="00E41EB4">
        <w:tc>
          <w:tcPr>
            <w:tcW w:w="2835" w:type="dxa"/>
            <w:shd w:val="clear" w:color="auto" w:fill="auto"/>
          </w:tcPr>
          <w:p w:rsidR="00842358" w:rsidRPr="001D0D22" w:rsidRDefault="0024542B" w:rsidP="001021EB">
            <w:pPr>
              <w:spacing w:after="0" w:line="360" w:lineRule="auto"/>
              <w:rPr>
                <w:rFonts w:asciiTheme="minorHAnsi" w:hAnsiTheme="minorHAnsi"/>
                <w:b/>
                <w:sz w:val="24"/>
                <w:szCs w:val="24"/>
              </w:rPr>
            </w:pPr>
            <w:r w:rsidRPr="001D0D22">
              <w:rPr>
                <w:rFonts w:asciiTheme="minorHAnsi" w:hAnsiTheme="minorHAnsi"/>
                <w:b/>
                <w:sz w:val="24"/>
                <w:szCs w:val="24"/>
              </w:rPr>
              <w:t>SPOLU</w:t>
            </w:r>
          </w:p>
        </w:tc>
        <w:tc>
          <w:tcPr>
            <w:tcW w:w="1701" w:type="dxa"/>
            <w:shd w:val="clear" w:color="auto" w:fill="auto"/>
          </w:tcPr>
          <w:p w:rsidR="00842358" w:rsidRPr="001D0D22" w:rsidRDefault="00061891"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192</w:t>
            </w:r>
          </w:p>
        </w:tc>
        <w:tc>
          <w:tcPr>
            <w:tcW w:w="1560" w:type="dxa"/>
            <w:shd w:val="clear" w:color="auto" w:fill="auto"/>
          </w:tcPr>
          <w:p w:rsidR="00842358" w:rsidRPr="001D0D22" w:rsidRDefault="00061891"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2918</w:t>
            </w:r>
          </w:p>
        </w:tc>
        <w:tc>
          <w:tcPr>
            <w:tcW w:w="1417" w:type="dxa"/>
            <w:shd w:val="clear" w:color="auto" w:fill="auto"/>
          </w:tcPr>
          <w:p w:rsidR="00842358" w:rsidRPr="001D0D22" w:rsidRDefault="00061891"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203</w:t>
            </w:r>
          </w:p>
        </w:tc>
        <w:tc>
          <w:tcPr>
            <w:tcW w:w="1446" w:type="dxa"/>
            <w:shd w:val="clear" w:color="auto" w:fill="auto"/>
          </w:tcPr>
          <w:p w:rsidR="00842358" w:rsidRPr="001D0D22" w:rsidRDefault="00061891"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7</w:t>
            </w:r>
          </w:p>
        </w:tc>
      </w:tr>
    </w:tbl>
    <w:p w:rsidR="00883F29" w:rsidRPr="001D0D22" w:rsidRDefault="00326E89" w:rsidP="001021EB">
      <w:pPr>
        <w:spacing w:line="360" w:lineRule="auto"/>
        <w:rPr>
          <w:rFonts w:asciiTheme="minorHAnsi" w:hAnsiTheme="minorHAnsi"/>
          <w:sz w:val="20"/>
          <w:szCs w:val="20"/>
        </w:rPr>
      </w:pPr>
      <w:r w:rsidRPr="001D0D22">
        <w:rPr>
          <w:rFonts w:asciiTheme="minorHAnsi" w:hAnsiTheme="minorHAnsi"/>
          <w:sz w:val="20"/>
          <w:szCs w:val="20"/>
        </w:rPr>
        <w:t>Zdoj: OSBD, Slobyterm, spol. s r. o., evidencia MsÚ</w:t>
      </w:r>
    </w:p>
    <w:p w:rsidR="00BC1269" w:rsidRPr="001D0D22" w:rsidRDefault="00BC1269" w:rsidP="001021EB">
      <w:pPr>
        <w:spacing w:line="360" w:lineRule="auto"/>
        <w:rPr>
          <w:rFonts w:asciiTheme="minorHAnsi" w:hAnsiTheme="minorHAnsi"/>
          <w:sz w:val="24"/>
          <w:szCs w:val="24"/>
        </w:rPr>
      </w:pPr>
    </w:p>
    <w:p w:rsidR="00D97FB3" w:rsidRPr="001D0D22" w:rsidRDefault="00D97FB3" w:rsidP="001021EB">
      <w:pPr>
        <w:spacing w:line="360" w:lineRule="auto"/>
        <w:rPr>
          <w:rFonts w:asciiTheme="minorHAnsi" w:hAnsiTheme="minorHAnsi"/>
          <w:sz w:val="24"/>
          <w:szCs w:val="24"/>
        </w:rPr>
      </w:pPr>
    </w:p>
    <w:p w:rsidR="00D97FB3" w:rsidRPr="001D0D22" w:rsidRDefault="00D97FB3" w:rsidP="001021EB">
      <w:pPr>
        <w:spacing w:line="360" w:lineRule="auto"/>
        <w:rPr>
          <w:rFonts w:asciiTheme="minorHAnsi" w:hAnsiTheme="minorHAnsi"/>
          <w:sz w:val="24"/>
          <w:szCs w:val="24"/>
        </w:rPr>
      </w:pPr>
    </w:p>
    <w:p w:rsidR="00D97FB3" w:rsidRPr="001D0D22" w:rsidRDefault="00D97FB3" w:rsidP="001021EB">
      <w:pPr>
        <w:spacing w:line="360" w:lineRule="auto"/>
        <w:rPr>
          <w:rFonts w:asciiTheme="minorHAnsi" w:hAnsiTheme="minorHAnsi"/>
          <w:sz w:val="24"/>
          <w:szCs w:val="24"/>
        </w:rPr>
      </w:pPr>
    </w:p>
    <w:p w:rsidR="00D97FB3" w:rsidRPr="001D0D22" w:rsidRDefault="00D97FB3" w:rsidP="001021EB">
      <w:pPr>
        <w:spacing w:line="360" w:lineRule="auto"/>
        <w:rPr>
          <w:rFonts w:asciiTheme="minorHAnsi" w:hAnsiTheme="minorHAnsi"/>
          <w:sz w:val="24"/>
          <w:szCs w:val="24"/>
        </w:rPr>
      </w:pPr>
      <w:r w:rsidRPr="001D0D22">
        <w:rPr>
          <w:rFonts w:asciiTheme="minorHAnsi" w:hAnsiTheme="minorHAnsi"/>
          <w:noProof/>
          <w:sz w:val="24"/>
          <w:szCs w:val="24"/>
          <w:lang w:eastAsia="sk-SK"/>
        </w:rPr>
        <w:lastRenderedPageBreak/>
        <w:drawing>
          <wp:inline distT="0" distB="0" distL="0" distR="0">
            <wp:extent cx="5486400" cy="3200400"/>
            <wp:effectExtent l="0" t="0" r="0" b="0"/>
            <wp:docPr id="13" name="Graf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883F29" w:rsidRPr="001D0D22" w:rsidRDefault="00883F29" w:rsidP="001021EB">
      <w:pPr>
        <w:spacing w:line="360" w:lineRule="auto"/>
        <w:rPr>
          <w:rFonts w:asciiTheme="minorHAnsi" w:hAnsiTheme="minorHAnsi"/>
          <w:sz w:val="24"/>
          <w:szCs w:val="24"/>
        </w:rPr>
      </w:pPr>
    </w:p>
    <w:p w:rsidR="004F097E" w:rsidRPr="001D0D22" w:rsidRDefault="005F3E6A" w:rsidP="001021EB">
      <w:pPr>
        <w:spacing w:line="360" w:lineRule="auto"/>
        <w:rPr>
          <w:rFonts w:asciiTheme="minorHAnsi" w:hAnsiTheme="minorHAnsi"/>
          <w:sz w:val="20"/>
          <w:szCs w:val="20"/>
        </w:rPr>
      </w:pPr>
      <w:r w:rsidRPr="001D0D22">
        <w:rPr>
          <w:rFonts w:asciiTheme="minorHAnsi" w:hAnsiTheme="minorHAnsi"/>
          <w:sz w:val="20"/>
          <w:szCs w:val="20"/>
        </w:rPr>
        <w:t>Tabuľka</w:t>
      </w:r>
      <w:r w:rsidR="001D0D22" w:rsidRPr="001D0D22">
        <w:rPr>
          <w:rFonts w:asciiTheme="minorHAnsi" w:hAnsiTheme="minorHAnsi"/>
          <w:sz w:val="20"/>
          <w:szCs w:val="20"/>
        </w:rPr>
        <w:t xml:space="preserve"> č.</w:t>
      </w:r>
      <w:r w:rsidRPr="001D0D22">
        <w:rPr>
          <w:rFonts w:asciiTheme="minorHAnsi" w:hAnsiTheme="minorHAnsi"/>
          <w:sz w:val="20"/>
          <w:szCs w:val="20"/>
        </w:rPr>
        <w:t xml:space="preserve"> </w:t>
      </w:r>
      <w:r w:rsidR="00D64CB4" w:rsidRPr="001D0D22">
        <w:rPr>
          <w:rFonts w:asciiTheme="minorHAnsi" w:hAnsiTheme="minorHAnsi"/>
          <w:sz w:val="20"/>
          <w:szCs w:val="20"/>
        </w:rPr>
        <w:t>6</w:t>
      </w:r>
      <w:r w:rsidR="001D0D22" w:rsidRPr="001D0D22">
        <w:rPr>
          <w:rFonts w:asciiTheme="minorHAnsi" w:hAnsiTheme="minorHAnsi"/>
          <w:sz w:val="20"/>
          <w:szCs w:val="20"/>
        </w:rPr>
        <w:t>:</w:t>
      </w:r>
      <w:r w:rsidRPr="001D0D22">
        <w:rPr>
          <w:rFonts w:asciiTheme="minorHAnsi" w:hAnsiTheme="minorHAnsi"/>
          <w:sz w:val="20"/>
          <w:szCs w:val="20"/>
        </w:rPr>
        <w:t xml:space="preserve"> </w:t>
      </w:r>
      <w:r w:rsidR="00A84001" w:rsidRPr="001D0D22">
        <w:rPr>
          <w:rFonts w:asciiTheme="minorHAnsi" w:hAnsiTheme="minorHAnsi"/>
          <w:sz w:val="20"/>
          <w:szCs w:val="20"/>
        </w:rPr>
        <w:t>V</w:t>
      </w:r>
      <w:r w:rsidR="00C85D29" w:rsidRPr="001D0D22">
        <w:rPr>
          <w:rFonts w:asciiTheme="minorHAnsi" w:hAnsiTheme="minorHAnsi"/>
          <w:sz w:val="20"/>
          <w:szCs w:val="20"/>
        </w:rPr>
        <w:t>eková štruktúra bytových domov</w:t>
      </w:r>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1021"/>
        <w:gridCol w:w="1276"/>
        <w:gridCol w:w="1276"/>
        <w:gridCol w:w="1276"/>
        <w:gridCol w:w="1275"/>
        <w:gridCol w:w="1106"/>
      </w:tblGrid>
      <w:tr w:rsidR="007D0D2B" w:rsidRPr="001D0D22" w:rsidTr="00E04B0D">
        <w:trPr>
          <w:trHeight w:val="233"/>
        </w:trPr>
        <w:tc>
          <w:tcPr>
            <w:tcW w:w="2268" w:type="dxa"/>
            <w:shd w:val="clear" w:color="auto" w:fill="auto"/>
          </w:tcPr>
          <w:p w:rsidR="007D0D2B" w:rsidRPr="001D0D22" w:rsidRDefault="007D0D2B" w:rsidP="001021EB">
            <w:pPr>
              <w:spacing w:after="0" w:line="360" w:lineRule="auto"/>
              <w:rPr>
                <w:rFonts w:asciiTheme="minorHAnsi" w:hAnsiTheme="minorHAnsi"/>
                <w:sz w:val="24"/>
                <w:szCs w:val="24"/>
              </w:rPr>
            </w:pPr>
          </w:p>
        </w:tc>
        <w:tc>
          <w:tcPr>
            <w:tcW w:w="1021" w:type="dxa"/>
            <w:shd w:val="clear" w:color="auto" w:fill="auto"/>
          </w:tcPr>
          <w:p w:rsidR="007D0D2B" w:rsidRPr="001D0D22" w:rsidRDefault="008F0B0F" w:rsidP="001021EB">
            <w:pPr>
              <w:spacing w:after="0" w:line="360" w:lineRule="auto"/>
              <w:jc w:val="both"/>
              <w:rPr>
                <w:rFonts w:asciiTheme="minorHAnsi" w:hAnsiTheme="minorHAnsi"/>
                <w:b/>
                <w:sz w:val="24"/>
                <w:szCs w:val="24"/>
              </w:rPr>
            </w:pPr>
            <w:r w:rsidRPr="001D0D22">
              <w:rPr>
                <w:rFonts w:asciiTheme="minorHAnsi" w:hAnsiTheme="minorHAnsi"/>
                <w:b/>
                <w:sz w:val="24"/>
                <w:szCs w:val="24"/>
              </w:rPr>
              <w:t xml:space="preserve">do </w:t>
            </w:r>
            <w:r w:rsidR="007D0D2B" w:rsidRPr="001D0D22">
              <w:rPr>
                <w:rFonts w:asciiTheme="minorHAnsi" w:hAnsiTheme="minorHAnsi"/>
                <w:b/>
                <w:sz w:val="24"/>
                <w:szCs w:val="24"/>
              </w:rPr>
              <w:t>1970</w:t>
            </w:r>
          </w:p>
        </w:tc>
        <w:tc>
          <w:tcPr>
            <w:tcW w:w="1276" w:type="dxa"/>
            <w:shd w:val="clear" w:color="auto" w:fill="auto"/>
          </w:tcPr>
          <w:p w:rsidR="007D0D2B" w:rsidRPr="001D0D22" w:rsidRDefault="007D0D2B" w:rsidP="001021EB">
            <w:pPr>
              <w:spacing w:after="0" w:line="360" w:lineRule="auto"/>
              <w:jc w:val="both"/>
              <w:rPr>
                <w:rFonts w:asciiTheme="minorHAnsi" w:hAnsiTheme="minorHAnsi"/>
                <w:b/>
                <w:sz w:val="24"/>
                <w:szCs w:val="24"/>
              </w:rPr>
            </w:pPr>
            <w:r w:rsidRPr="001D0D22">
              <w:rPr>
                <w:rFonts w:asciiTheme="minorHAnsi" w:hAnsiTheme="minorHAnsi"/>
                <w:b/>
                <w:sz w:val="24"/>
                <w:szCs w:val="24"/>
              </w:rPr>
              <w:t>1971-1980</w:t>
            </w:r>
          </w:p>
        </w:tc>
        <w:tc>
          <w:tcPr>
            <w:tcW w:w="1276" w:type="dxa"/>
            <w:shd w:val="clear" w:color="auto" w:fill="auto"/>
          </w:tcPr>
          <w:p w:rsidR="007D0D2B" w:rsidRPr="001D0D22" w:rsidRDefault="007D0D2B" w:rsidP="001021EB">
            <w:pPr>
              <w:spacing w:after="0" w:line="360" w:lineRule="auto"/>
              <w:jc w:val="both"/>
              <w:rPr>
                <w:rFonts w:asciiTheme="minorHAnsi" w:hAnsiTheme="minorHAnsi"/>
                <w:b/>
                <w:sz w:val="24"/>
                <w:szCs w:val="24"/>
              </w:rPr>
            </w:pPr>
            <w:r w:rsidRPr="001D0D22">
              <w:rPr>
                <w:rFonts w:asciiTheme="minorHAnsi" w:hAnsiTheme="minorHAnsi"/>
                <w:b/>
                <w:sz w:val="24"/>
                <w:szCs w:val="24"/>
              </w:rPr>
              <w:t>1981-1990</w:t>
            </w:r>
          </w:p>
        </w:tc>
        <w:tc>
          <w:tcPr>
            <w:tcW w:w="1276" w:type="dxa"/>
            <w:shd w:val="clear" w:color="auto" w:fill="auto"/>
          </w:tcPr>
          <w:p w:rsidR="007D0D2B" w:rsidRPr="001D0D22" w:rsidRDefault="007D0D2B" w:rsidP="001021EB">
            <w:pPr>
              <w:spacing w:after="0" w:line="360" w:lineRule="auto"/>
              <w:jc w:val="both"/>
              <w:rPr>
                <w:rFonts w:asciiTheme="minorHAnsi" w:hAnsiTheme="minorHAnsi"/>
                <w:b/>
                <w:sz w:val="24"/>
                <w:szCs w:val="24"/>
              </w:rPr>
            </w:pPr>
            <w:r w:rsidRPr="001D0D22">
              <w:rPr>
                <w:rFonts w:asciiTheme="minorHAnsi" w:hAnsiTheme="minorHAnsi"/>
                <w:b/>
                <w:sz w:val="24"/>
                <w:szCs w:val="24"/>
              </w:rPr>
              <w:t>1991-2000</w:t>
            </w:r>
          </w:p>
        </w:tc>
        <w:tc>
          <w:tcPr>
            <w:tcW w:w="1275" w:type="dxa"/>
            <w:shd w:val="clear" w:color="auto" w:fill="auto"/>
          </w:tcPr>
          <w:p w:rsidR="007D0D2B" w:rsidRPr="001D0D22" w:rsidRDefault="007D0D2B" w:rsidP="001021EB">
            <w:pPr>
              <w:spacing w:after="0" w:line="360" w:lineRule="auto"/>
              <w:jc w:val="both"/>
              <w:rPr>
                <w:rFonts w:asciiTheme="minorHAnsi" w:hAnsiTheme="minorHAnsi"/>
                <w:b/>
                <w:sz w:val="24"/>
                <w:szCs w:val="24"/>
              </w:rPr>
            </w:pPr>
            <w:r w:rsidRPr="001D0D22">
              <w:rPr>
                <w:rFonts w:asciiTheme="minorHAnsi" w:hAnsiTheme="minorHAnsi"/>
                <w:b/>
                <w:sz w:val="24"/>
                <w:szCs w:val="24"/>
              </w:rPr>
              <w:t>2001-2010</w:t>
            </w:r>
          </w:p>
        </w:tc>
        <w:tc>
          <w:tcPr>
            <w:tcW w:w="1106" w:type="dxa"/>
            <w:shd w:val="clear" w:color="auto" w:fill="auto"/>
          </w:tcPr>
          <w:p w:rsidR="007D0D2B" w:rsidRPr="001D0D22" w:rsidRDefault="006B79FA" w:rsidP="001021EB">
            <w:pPr>
              <w:spacing w:after="0" w:line="360" w:lineRule="auto"/>
              <w:rPr>
                <w:rFonts w:asciiTheme="minorHAnsi" w:hAnsiTheme="minorHAnsi"/>
                <w:b/>
                <w:sz w:val="24"/>
                <w:szCs w:val="24"/>
              </w:rPr>
            </w:pPr>
            <w:r w:rsidRPr="001D0D22">
              <w:rPr>
                <w:rFonts w:asciiTheme="minorHAnsi" w:hAnsiTheme="minorHAnsi"/>
                <w:b/>
                <w:sz w:val="24"/>
                <w:szCs w:val="24"/>
              </w:rPr>
              <w:t>p</w:t>
            </w:r>
            <w:r w:rsidR="00E04B0D" w:rsidRPr="001D0D22">
              <w:rPr>
                <w:rFonts w:asciiTheme="minorHAnsi" w:hAnsiTheme="minorHAnsi"/>
                <w:b/>
                <w:sz w:val="24"/>
                <w:szCs w:val="24"/>
              </w:rPr>
              <w:t>o</w:t>
            </w:r>
            <w:r w:rsidRPr="001D0D22">
              <w:rPr>
                <w:rFonts w:asciiTheme="minorHAnsi" w:hAnsiTheme="minorHAnsi"/>
                <w:b/>
                <w:sz w:val="24"/>
                <w:szCs w:val="24"/>
              </w:rPr>
              <w:t xml:space="preserve"> </w:t>
            </w:r>
            <w:r w:rsidR="00D55C80" w:rsidRPr="001D0D22">
              <w:rPr>
                <w:rFonts w:asciiTheme="minorHAnsi" w:hAnsiTheme="minorHAnsi"/>
                <w:b/>
                <w:sz w:val="24"/>
                <w:szCs w:val="24"/>
              </w:rPr>
              <w:t>2</w:t>
            </w:r>
            <w:r w:rsidR="007D0D2B" w:rsidRPr="001D0D22">
              <w:rPr>
                <w:rFonts w:asciiTheme="minorHAnsi" w:hAnsiTheme="minorHAnsi"/>
                <w:b/>
                <w:sz w:val="24"/>
                <w:szCs w:val="24"/>
              </w:rPr>
              <w:t>011</w:t>
            </w:r>
          </w:p>
        </w:tc>
      </w:tr>
      <w:tr w:rsidR="007D0D2B" w:rsidRPr="001D0D22" w:rsidTr="00E04B0D">
        <w:tc>
          <w:tcPr>
            <w:tcW w:w="2268" w:type="dxa"/>
            <w:shd w:val="clear" w:color="auto" w:fill="auto"/>
          </w:tcPr>
          <w:p w:rsidR="007D0D2B" w:rsidRPr="001D0D22" w:rsidRDefault="007D0D2B" w:rsidP="001021EB">
            <w:pPr>
              <w:spacing w:after="0" w:line="360" w:lineRule="auto"/>
              <w:rPr>
                <w:rFonts w:asciiTheme="minorHAnsi" w:hAnsiTheme="minorHAnsi"/>
                <w:sz w:val="24"/>
                <w:szCs w:val="24"/>
              </w:rPr>
            </w:pPr>
            <w:r w:rsidRPr="001D0D22">
              <w:rPr>
                <w:rFonts w:asciiTheme="minorHAnsi" w:hAnsiTheme="minorHAnsi"/>
                <w:sz w:val="24"/>
                <w:szCs w:val="24"/>
              </w:rPr>
              <w:t>Slobyterm,spol.s r.o.</w:t>
            </w:r>
          </w:p>
        </w:tc>
        <w:tc>
          <w:tcPr>
            <w:tcW w:w="1021"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16</w:t>
            </w:r>
          </w:p>
        </w:tc>
        <w:tc>
          <w:tcPr>
            <w:tcW w:w="1276"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21</w:t>
            </w:r>
          </w:p>
        </w:tc>
        <w:tc>
          <w:tcPr>
            <w:tcW w:w="1276"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6</w:t>
            </w:r>
          </w:p>
        </w:tc>
        <w:tc>
          <w:tcPr>
            <w:tcW w:w="1276"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1</w:t>
            </w:r>
          </w:p>
        </w:tc>
        <w:tc>
          <w:tcPr>
            <w:tcW w:w="1275"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1106"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7D0D2B" w:rsidRPr="001D0D22" w:rsidTr="00E04B0D">
        <w:tc>
          <w:tcPr>
            <w:tcW w:w="2268" w:type="dxa"/>
            <w:shd w:val="clear" w:color="auto" w:fill="auto"/>
          </w:tcPr>
          <w:p w:rsidR="007D0D2B" w:rsidRPr="001D0D22" w:rsidRDefault="007D0D2B" w:rsidP="001021EB">
            <w:pPr>
              <w:spacing w:after="0" w:line="360" w:lineRule="auto"/>
              <w:rPr>
                <w:rFonts w:asciiTheme="minorHAnsi" w:hAnsiTheme="minorHAnsi"/>
                <w:sz w:val="24"/>
                <w:szCs w:val="24"/>
              </w:rPr>
            </w:pPr>
            <w:r w:rsidRPr="001D0D22">
              <w:rPr>
                <w:rFonts w:asciiTheme="minorHAnsi" w:hAnsiTheme="minorHAnsi"/>
                <w:sz w:val="24"/>
                <w:szCs w:val="24"/>
              </w:rPr>
              <w:t>OSBD</w:t>
            </w:r>
          </w:p>
        </w:tc>
        <w:tc>
          <w:tcPr>
            <w:tcW w:w="1021" w:type="dxa"/>
            <w:shd w:val="clear" w:color="auto" w:fill="auto"/>
          </w:tcPr>
          <w:p w:rsidR="007D0D2B" w:rsidRPr="001D0D22" w:rsidRDefault="008F0B0F" w:rsidP="001021EB">
            <w:pPr>
              <w:spacing w:after="0" w:line="360" w:lineRule="auto"/>
              <w:jc w:val="center"/>
              <w:rPr>
                <w:rFonts w:asciiTheme="minorHAnsi" w:hAnsiTheme="minorHAnsi"/>
                <w:sz w:val="24"/>
                <w:szCs w:val="24"/>
              </w:rPr>
            </w:pPr>
            <w:r w:rsidRPr="001D0D22">
              <w:rPr>
                <w:rFonts w:asciiTheme="minorHAnsi" w:hAnsiTheme="minorHAnsi"/>
                <w:sz w:val="24"/>
                <w:szCs w:val="24"/>
              </w:rPr>
              <w:t>5</w:t>
            </w:r>
          </w:p>
        </w:tc>
        <w:tc>
          <w:tcPr>
            <w:tcW w:w="1276" w:type="dxa"/>
            <w:shd w:val="clear" w:color="auto" w:fill="auto"/>
          </w:tcPr>
          <w:p w:rsidR="007D0D2B" w:rsidRPr="001D0D22" w:rsidRDefault="00406105" w:rsidP="001021EB">
            <w:pPr>
              <w:spacing w:after="0" w:line="360" w:lineRule="auto"/>
              <w:jc w:val="center"/>
              <w:rPr>
                <w:rFonts w:asciiTheme="minorHAnsi" w:hAnsiTheme="minorHAnsi"/>
                <w:sz w:val="24"/>
                <w:szCs w:val="24"/>
              </w:rPr>
            </w:pPr>
            <w:r w:rsidRPr="001D0D22">
              <w:rPr>
                <w:rFonts w:asciiTheme="minorHAnsi" w:hAnsiTheme="minorHAnsi"/>
                <w:sz w:val="24"/>
                <w:szCs w:val="24"/>
              </w:rPr>
              <w:t>15</w:t>
            </w:r>
          </w:p>
        </w:tc>
        <w:tc>
          <w:tcPr>
            <w:tcW w:w="1276" w:type="dxa"/>
            <w:shd w:val="clear" w:color="auto" w:fill="auto"/>
          </w:tcPr>
          <w:p w:rsidR="007D0D2B" w:rsidRPr="001D0D22" w:rsidRDefault="00406105" w:rsidP="001021EB">
            <w:pPr>
              <w:spacing w:after="0" w:line="360" w:lineRule="auto"/>
              <w:jc w:val="center"/>
              <w:rPr>
                <w:rFonts w:asciiTheme="minorHAnsi" w:hAnsiTheme="minorHAnsi"/>
                <w:sz w:val="24"/>
                <w:szCs w:val="24"/>
              </w:rPr>
            </w:pPr>
            <w:r w:rsidRPr="001D0D22">
              <w:rPr>
                <w:rFonts w:asciiTheme="minorHAnsi" w:hAnsiTheme="minorHAnsi"/>
                <w:sz w:val="24"/>
                <w:szCs w:val="24"/>
              </w:rPr>
              <w:t>21</w:t>
            </w:r>
          </w:p>
        </w:tc>
        <w:tc>
          <w:tcPr>
            <w:tcW w:w="1276" w:type="dxa"/>
            <w:shd w:val="clear" w:color="auto" w:fill="auto"/>
          </w:tcPr>
          <w:p w:rsidR="007D0D2B" w:rsidRPr="001D0D22" w:rsidRDefault="005131BD" w:rsidP="001021EB">
            <w:pPr>
              <w:spacing w:after="0" w:line="360" w:lineRule="auto"/>
              <w:jc w:val="center"/>
              <w:rPr>
                <w:rFonts w:asciiTheme="minorHAnsi" w:hAnsiTheme="minorHAnsi"/>
                <w:sz w:val="24"/>
                <w:szCs w:val="24"/>
              </w:rPr>
            </w:pPr>
            <w:r w:rsidRPr="001D0D22">
              <w:rPr>
                <w:rFonts w:asciiTheme="minorHAnsi" w:hAnsiTheme="minorHAnsi"/>
                <w:sz w:val="24"/>
                <w:szCs w:val="24"/>
              </w:rPr>
              <w:t>3</w:t>
            </w:r>
          </w:p>
        </w:tc>
        <w:tc>
          <w:tcPr>
            <w:tcW w:w="1275" w:type="dxa"/>
            <w:shd w:val="clear" w:color="auto" w:fill="auto"/>
          </w:tcPr>
          <w:p w:rsidR="007D0D2B" w:rsidRPr="001D0D22" w:rsidRDefault="005131BD" w:rsidP="001021EB">
            <w:pPr>
              <w:spacing w:after="0" w:line="360" w:lineRule="auto"/>
              <w:jc w:val="center"/>
              <w:rPr>
                <w:rFonts w:asciiTheme="minorHAnsi" w:hAnsiTheme="minorHAnsi"/>
                <w:sz w:val="24"/>
                <w:szCs w:val="24"/>
              </w:rPr>
            </w:pPr>
            <w:r w:rsidRPr="001D0D22">
              <w:rPr>
                <w:rFonts w:asciiTheme="minorHAnsi" w:hAnsiTheme="minorHAnsi"/>
                <w:sz w:val="24"/>
                <w:szCs w:val="24"/>
              </w:rPr>
              <w:t>2</w:t>
            </w:r>
          </w:p>
        </w:tc>
        <w:tc>
          <w:tcPr>
            <w:tcW w:w="1106" w:type="dxa"/>
            <w:shd w:val="clear" w:color="auto" w:fill="auto"/>
          </w:tcPr>
          <w:p w:rsidR="007D0D2B" w:rsidRPr="001D0D22" w:rsidRDefault="005131BD" w:rsidP="001021EB">
            <w:pPr>
              <w:spacing w:after="0" w:line="360" w:lineRule="auto"/>
              <w:jc w:val="center"/>
              <w:rPr>
                <w:rFonts w:asciiTheme="minorHAnsi" w:hAnsiTheme="minorHAnsi"/>
                <w:sz w:val="24"/>
                <w:szCs w:val="24"/>
              </w:rPr>
            </w:pPr>
            <w:r w:rsidRPr="001D0D22">
              <w:rPr>
                <w:rFonts w:asciiTheme="minorHAnsi" w:hAnsiTheme="minorHAnsi"/>
                <w:sz w:val="24"/>
                <w:szCs w:val="24"/>
              </w:rPr>
              <w:t>1</w:t>
            </w:r>
          </w:p>
        </w:tc>
      </w:tr>
      <w:tr w:rsidR="007D0D2B" w:rsidRPr="001D0D22" w:rsidTr="00E04B0D">
        <w:tc>
          <w:tcPr>
            <w:tcW w:w="2268" w:type="dxa"/>
            <w:shd w:val="clear" w:color="auto" w:fill="auto"/>
          </w:tcPr>
          <w:p w:rsidR="007D0D2B" w:rsidRPr="001D0D22" w:rsidRDefault="007D0D2B" w:rsidP="001021EB">
            <w:pPr>
              <w:spacing w:after="0" w:line="360" w:lineRule="auto"/>
              <w:rPr>
                <w:rFonts w:asciiTheme="minorHAnsi" w:hAnsiTheme="minorHAnsi"/>
                <w:sz w:val="24"/>
                <w:szCs w:val="24"/>
              </w:rPr>
            </w:pPr>
            <w:r w:rsidRPr="001D0D22">
              <w:rPr>
                <w:rFonts w:asciiTheme="minorHAnsi" w:hAnsiTheme="minorHAnsi"/>
                <w:sz w:val="24"/>
                <w:szCs w:val="24"/>
              </w:rPr>
              <w:t>Mesto</w:t>
            </w:r>
          </w:p>
        </w:tc>
        <w:tc>
          <w:tcPr>
            <w:tcW w:w="1021"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1276"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1276"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1276"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1</w:t>
            </w:r>
          </w:p>
        </w:tc>
        <w:tc>
          <w:tcPr>
            <w:tcW w:w="1275"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3</w:t>
            </w:r>
          </w:p>
        </w:tc>
        <w:tc>
          <w:tcPr>
            <w:tcW w:w="1106" w:type="dxa"/>
            <w:shd w:val="clear" w:color="auto" w:fill="auto"/>
          </w:tcPr>
          <w:p w:rsidR="007D0D2B" w:rsidRPr="001D0D22" w:rsidRDefault="007D0D2B" w:rsidP="001021EB">
            <w:pPr>
              <w:spacing w:after="0" w:line="360" w:lineRule="auto"/>
              <w:jc w:val="center"/>
              <w:rPr>
                <w:rFonts w:asciiTheme="minorHAnsi" w:hAnsiTheme="minorHAnsi"/>
                <w:sz w:val="24"/>
                <w:szCs w:val="24"/>
              </w:rPr>
            </w:pPr>
            <w:r w:rsidRPr="001D0D22">
              <w:rPr>
                <w:rFonts w:asciiTheme="minorHAnsi" w:hAnsiTheme="minorHAnsi"/>
                <w:sz w:val="24"/>
                <w:szCs w:val="24"/>
              </w:rPr>
              <w:t>4</w:t>
            </w:r>
          </w:p>
        </w:tc>
      </w:tr>
    </w:tbl>
    <w:p w:rsidR="00BF3038" w:rsidRPr="001D0D22" w:rsidRDefault="0082718B" w:rsidP="001021EB">
      <w:pPr>
        <w:spacing w:line="360" w:lineRule="auto"/>
        <w:rPr>
          <w:rFonts w:asciiTheme="minorHAnsi" w:hAnsiTheme="minorHAnsi"/>
          <w:sz w:val="20"/>
          <w:szCs w:val="20"/>
        </w:rPr>
      </w:pPr>
      <w:r w:rsidRPr="001D0D22">
        <w:rPr>
          <w:rFonts w:asciiTheme="minorHAnsi" w:hAnsiTheme="minorHAnsi"/>
          <w:sz w:val="20"/>
          <w:szCs w:val="20"/>
        </w:rPr>
        <w:t>Zdroj: OSBD, Slobyterm, spol. s r. o., evidencia MsÚ</w:t>
      </w:r>
    </w:p>
    <w:p w:rsidR="0082718B" w:rsidRPr="001D0D22" w:rsidRDefault="0082718B" w:rsidP="001021EB">
      <w:pPr>
        <w:spacing w:line="360" w:lineRule="auto"/>
        <w:rPr>
          <w:rFonts w:asciiTheme="minorHAnsi" w:hAnsiTheme="minorHAnsi"/>
          <w:sz w:val="24"/>
          <w:szCs w:val="24"/>
        </w:rPr>
      </w:pPr>
    </w:p>
    <w:p w:rsidR="005C7E07" w:rsidRPr="001D0D22" w:rsidRDefault="005C7E07" w:rsidP="001021EB">
      <w:pPr>
        <w:spacing w:line="360" w:lineRule="auto"/>
        <w:rPr>
          <w:rFonts w:asciiTheme="minorHAnsi" w:hAnsiTheme="minorHAnsi"/>
          <w:sz w:val="24"/>
          <w:szCs w:val="24"/>
        </w:rPr>
      </w:pPr>
      <w:r w:rsidRPr="001D0D22">
        <w:rPr>
          <w:rFonts w:asciiTheme="minorHAnsi" w:hAnsiTheme="minorHAnsi"/>
          <w:noProof/>
          <w:sz w:val="24"/>
          <w:szCs w:val="24"/>
          <w:lang w:eastAsia="sk-SK"/>
        </w:rPr>
        <w:lastRenderedPageBreak/>
        <w:drawing>
          <wp:inline distT="0" distB="0" distL="0" distR="0">
            <wp:extent cx="5486400" cy="3200400"/>
            <wp:effectExtent l="0" t="0" r="0" b="0"/>
            <wp:docPr id="18" name="Graf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5C7E07" w:rsidRPr="001D0D22" w:rsidRDefault="005C7E07" w:rsidP="001021EB">
      <w:pPr>
        <w:spacing w:line="360" w:lineRule="auto"/>
        <w:rPr>
          <w:rFonts w:asciiTheme="minorHAnsi" w:hAnsiTheme="minorHAnsi"/>
          <w:sz w:val="24"/>
          <w:szCs w:val="24"/>
        </w:rPr>
      </w:pPr>
    </w:p>
    <w:p w:rsidR="004B23DD" w:rsidRPr="001D0D22" w:rsidRDefault="005F3E6A" w:rsidP="001021EB">
      <w:pPr>
        <w:spacing w:line="360" w:lineRule="auto"/>
        <w:rPr>
          <w:rFonts w:asciiTheme="minorHAnsi" w:hAnsiTheme="minorHAnsi"/>
          <w:sz w:val="20"/>
          <w:szCs w:val="20"/>
        </w:rPr>
      </w:pPr>
      <w:r w:rsidRPr="001D0D22">
        <w:rPr>
          <w:rFonts w:asciiTheme="minorHAnsi" w:hAnsiTheme="minorHAnsi"/>
          <w:sz w:val="20"/>
          <w:szCs w:val="20"/>
        </w:rPr>
        <w:t>Tabuľka</w:t>
      </w:r>
      <w:r w:rsidR="001D0D22" w:rsidRPr="001D0D22">
        <w:rPr>
          <w:rFonts w:asciiTheme="minorHAnsi" w:hAnsiTheme="minorHAnsi"/>
          <w:sz w:val="20"/>
          <w:szCs w:val="20"/>
        </w:rPr>
        <w:t xml:space="preserve"> č.</w:t>
      </w:r>
      <w:r w:rsidRPr="001D0D22">
        <w:rPr>
          <w:rFonts w:asciiTheme="minorHAnsi" w:hAnsiTheme="minorHAnsi"/>
          <w:sz w:val="20"/>
          <w:szCs w:val="20"/>
        </w:rPr>
        <w:t xml:space="preserve"> </w:t>
      </w:r>
      <w:r w:rsidR="00D64CB4" w:rsidRPr="001D0D22">
        <w:rPr>
          <w:rFonts w:asciiTheme="minorHAnsi" w:hAnsiTheme="minorHAnsi"/>
          <w:sz w:val="20"/>
          <w:szCs w:val="20"/>
        </w:rPr>
        <w:t>7</w:t>
      </w:r>
      <w:r w:rsidR="001D0D22" w:rsidRPr="001D0D22">
        <w:rPr>
          <w:rFonts w:asciiTheme="minorHAnsi" w:hAnsiTheme="minorHAnsi"/>
          <w:sz w:val="20"/>
          <w:szCs w:val="20"/>
        </w:rPr>
        <w:t xml:space="preserve">: </w:t>
      </w:r>
      <w:r w:rsidRPr="001D0D22">
        <w:rPr>
          <w:rFonts w:asciiTheme="minorHAnsi" w:hAnsiTheme="minorHAnsi"/>
          <w:sz w:val="20"/>
          <w:szCs w:val="20"/>
        </w:rPr>
        <w:t xml:space="preserve"> </w:t>
      </w:r>
      <w:r w:rsidR="00781072" w:rsidRPr="001D0D22">
        <w:rPr>
          <w:rFonts w:asciiTheme="minorHAnsi" w:hAnsiTheme="minorHAnsi"/>
          <w:sz w:val="20"/>
          <w:szCs w:val="20"/>
        </w:rPr>
        <w:t>Byty podľa zdroja tepla</w:t>
      </w:r>
    </w:p>
    <w:tbl>
      <w:tblPr>
        <w:tblW w:w="938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48"/>
        <w:gridCol w:w="1984"/>
        <w:gridCol w:w="2126"/>
        <w:gridCol w:w="2127"/>
      </w:tblGrid>
      <w:tr w:rsidR="00781072" w:rsidRPr="001D0D22" w:rsidTr="00864DB2">
        <w:trPr>
          <w:trHeight w:val="233"/>
        </w:trPr>
        <w:tc>
          <w:tcPr>
            <w:tcW w:w="3148" w:type="dxa"/>
            <w:shd w:val="clear" w:color="auto" w:fill="auto"/>
          </w:tcPr>
          <w:p w:rsidR="00781072" w:rsidRPr="001D0D22" w:rsidRDefault="00781072" w:rsidP="001021EB">
            <w:pPr>
              <w:spacing w:after="0" w:line="360" w:lineRule="auto"/>
              <w:rPr>
                <w:rFonts w:asciiTheme="minorHAnsi" w:hAnsiTheme="minorHAnsi"/>
                <w:sz w:val="24"/>
                <w:szCs w:val="24"/>
              </w:rPr>
            </w:pPr>
          </w:p>
        </w:tc>
        <w:tc>
          <w:tcPr>
            <w:tcW w:w="1984" w:type="dxa"/>
            <w:shd w:val="clear" w:color="auto" w:fill="auto"/>
          </w:tcPr>
          <w:p w:rsidR="00781072" w:rsidRPr="001D0D22" w:rsidRDefault="00781072"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centrálny</w:t>
            </w:r>
          </w:p>
        </w:tc>
        <w:tc>
          <w:tcPr>
            <w:tcW w:w="2126" w:type="dxa"/>
            <w:shd w:val="clear" w:color="auto" w:fill="auto"/>
          </w:tcPr>
          <w:p w:rsidR="00781072" w:rsidRPr="001D0D22" w:rsidRDefault="00781072"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individuálny</w:t>
            </w:r>
          </w:p>
        </w:tc>
        <w:tc>
          <w:tcPr>
            <w:tcW w:w="2127" w:type="dxa"/>
            <w:shd w:val="clear" w:color="auto" w:fill="auto"/>
          </w:tcPr>
          <w:p w:rsidR="00781072" w:rsidRPr="001D0D22" w:rsidRDefault="003978F8"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domové kotolne</w:t>
            </w:r>
          </w:p>
        </w:tc>
      </w:tr>
      <w:tr w:rsidR="00781072" w:rsidRPr="001D0D22" w:rsidTr="00864DB2">
        <w:trPr>
          <w:trHeight w:val="70"/>
        </w:trPr>
        <w:tc>
          <w:tcPr>
            <w:tcW w:w="3148" w:type="dxa"/>
            <w:shd w:val="clear" w:color="auto" w:fill="auto"/>
          </w:tcPr>
          <w:p w:rsidR="00781072" w:rsidRPr="001D0D22" w:rsidRDefault="00781072" w:rsidP="001021EB">
            <w:pPr>
              <w:spacing w:after="0" w:line="360" w:lineRule="auto"/>
              <w:rPr>
                <w:rFonts w:asciiTheme="minorHAnsi" w:hAnsiTheme="minorHAnsi"/>
                <w:sz w:val="24"/>
                <w:szCs w:val="24"/>
              </w:rPr>
            </w:pPr>
            <w:r w:rsidRPr="001D0D22">
              <w:rPr>
                <w:rFonts w:asciiTheme="minorHAnsi" w:hAnsiTheme="minorHAnsi"/>
                <w:sz w:val="24"/>
                <w:szCs w:val="24"/>
              </w:rPr>
              <w:t>Slobyterm,spol.s r.o.</w:t>
            </w:r>
          </w:p>
        </w:tc>
        <w:tc>
          <w:tcPr>
            <w:tcW w:w="1984" w:type="dxa"/>
            <w:shd w:val="clear" w:color="auto" w:fill="auto"/>
          </w:tcPr>
          <w:p w:rsidR="00781072" w:rsidRPr="001D0D22" w:rsidRDefault="004A6322" w:rsidP="001021EB">
            <w:pPr>
              <w:spacing w:after="0" w:line="360" w:lineRule="auto"/>
              <w:jc w:val="center"/>
              <w:rPr>
                <w:rFonts w:asciiTheme="minorHAnsi" w:hAnsiTheme="minorHAnsi"/>
                <w:sz w:val="24"/>
                <w:szCs w:val="24"/>
              </w:rPr>
            </w:pPr>
            <w:r w:rsidRPr="001D0D22">
              <w:rPr>
                <w:rFonts w:asciiTheme="minorHAnsi" w:hAnsiTheme="minorHAnsi"/>
                <w:sz w:val="24"/>
                <w:szCs w:val="24"/>
              </w:rPr>
              <w:t>1125</w:t>
            </w:r>
          </w:p>
        </w:tc>
        <w:tc>
          <w:tcPr>
            <w:tcW w:w="2126" w:type="dxa"/>
            <w:shd w:val="clear" w:color="auto" w:fill="auto"/>
          </w:tcPr>
          <w:p w:rsidR="00781072" w:rsidRPr="001D0D22" w:rsidRDefault="004A6322" w:rsidP="001021EB">
            <w:pPr>
              <w:spacing w:after="0" w:line="360" w:lineRule="auto"/>
              <w:jc w:val="center"/>
              <w:rPr>
                <w:rFonts w:asciiTheme="minorHAnsi" w:hAnsiTheme="minorHAnsi"/>
                <w:sz w:val="24"/>
                <w:szCs w:val="24"/>
              </w:rPr>
            </w:pPr>
            <w:r w:rsidRPr="001D0D22">
              <w:rPr>
                <w:rFonts w:asciiTheme="minorHAnsi" w:hAnsiTheme="minorHAnsi"/>
                <w:sz w:val="24"/>
                <w:szCs w:val="24"/>
              </w:rPr>
              <w:t>216</w:t>
            </w:r>
          </w:p>
        </w:tc>
        <w:tc>
          <w:tcPr>
            <w:tcW w:w="2127" w:type="dxa"/>
            <w:shd w:val="clear" w:color="auto" w:fill="auto"/>
          </w:tcPr>
          <w:p w:rsidR="00781072" w:rsidRPr="001D0D22" w:rsidRDefault="004A632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781072" w:rsidRPr="001D0D22" w:rsidTr="00864DB2">
        <w:tc>
          <w:tcPr>
            <w:tcW w:w="3148" w:type="dxa"/>
            <w:shd w:val="clear" w:color="auto" w:fill="auto"/>
          </w:tcPr>
          <w:p w:rsidR="00781072" w:rsidRPr="001D0D22" w:rsidRDefault="00781072" w:rsidP="001021EB">
            <w:pPr>
              <w:spacing w:after="0" w:line="360" w:lineRule="auto"/>
              <w:rPr>
                <w:rFonts w:asciiTheme="minorHAnsi" w:hAnsiTheme="minorHAnsi"/>
                <w:sz w:val="24"/>
                <w:szCs w:val="24"/>
              </w:rPr>
            </w:pPr>
            <w:r w:rsidRPr="001D0D22">
              <w:rPr>
                <w:rFonts w:asciiTheme="minorHAnsi" w:hAnsiTheme="minorHAnsi"/>
                <w:sz w:val="24"/>
                <w:szCs w:val="24"/>
              </w:rPr>
              <w:t>OSBD</w:t>
            </w:r>
          </w:p>
        </w:tc>
        <w:tc>
          <w:tcPr>
            <w:tcW w:w="1984" w:type="dxa"/>
            <w:shd w:val="clear" w:color="auto" w:fill="auto"/>
          </w:tcPr>
          <w:p w:rsidR="00781072" w:rsidRPr="001D0D22" w:rsidRDefault="003978F8" w:rsidP="001021EB">
            <w:pPr>
              <w:spacing w:after="0" w:line="360" w:lineRule="auto"/>
              <w:jc w:val="center"/>
              <w:rPr>
                <w:rFonts w:asciiTheme="minorHAnsi" w:hAnsiTheme="minorHAnsi"/>
                <w:sz w:val="24"/>
                <w:szCs w:val="24"/>
              </w:rPr>
            </w:pPr>
            <w:r w:rsidRPr="001D0D22">
              <w:rPr>
                <w:rFonts w:asciiTheme="minorHAnsi" w:hAnsiTheme="minorHAnsi"/>
                <w:sz w:val="24"/>
                <w:szCs w:val="24"/>
              </w:rPr>
              <w:t>754</w:t>
            </w:r>
          </w:p>
        </w:tc>
        <w:tc>
          <w:tcPr>
            <w:tcW w:w="2126" w:type="dxa"/>
            <w:shd w:val="clear" w:color="auto" w:fill="auto"/>
          </w:tcPr>
          <w:p w:rsidR="00781072" w:rsidRPr="001D0D22" w:rsidRDefault="003978F8" w:rsidP="001021EB">
            <w:pPr>
              <w:spacing w:after="0" w:line="360" w:lineRule="auto"/>
              <w:jc w:val="center"/>
              <w:rPr>
                <w:rFonts w:asciiTheme="minorHAnsi" w:hAnsiTheme="minorHAnsi"/>
                <w:sz w:val="24"/>
                <w:szCs w:val="24"/>
              </w:rPr>
            </w:pPr>
            <w:r w:rsidRPr="001D0D22">
              <w:rPr>
                <w:rFonts w:asciiTheme="minorHAnsi" w:hAnsiTheme="minorHAnsi"/>
                <w:sz w:val="24"/>
                <w:szCs w:val="24"/>
              </w:rPr>
              <w:t>757</w:t>
            </w:r>
          </w:p>
        </w:tc>
        <w:tc>
          <w:tcPr>
            <w:tcW w:w="2127" w:type="dxa"/>
            <w:shd w:val="clear" w:color="auto" w:fill="auto"/>
          </w:tcPr>
          <w:p w:rsidR="00781072" w:rsidRPr="001D0D22" w:rsidRDefault="003978F8" w:rsidP="001021EB">
            <w:pPr>
              <w:spacing w:after="0" w:line="360" w:lineRule="auto"/>
              <w:jc w:val="center"/>
              <w:rPr>
                <w:rFonts w:asciiTheme="minorHAnsi" w:hAnsiTheme="minorHAnsi"/>
                <w:sz w:val="24"/>
                <w:szCs w:val="24"/>
              </w:rPr>
            </w:pPr>
            <w:r w:rsidRPr="001D0D22">
              <w:rPr>
                <w:rFonts w:asciiTheme="minorHAnsi" w:hAnsiTheme="minorHAnsi"/>
                <w:sz w:val="24"/>
                <w:szCs w:val="24"/>
              </w:rPr>
              <w:t>132</w:t>
            </w:r>
          </w:p>
        </w:tc>
      </w:tr>
      <w:tr w:rsidR="00781072" w:rsidRPr="001D0D22" w:rsidTr="00864DB2">
        <w:tc>
          <w:tcPr>
            <w:tcW w:w="3148" w:type="dxa"/>
            <w:shd w:val="clear" w:color="auto" w:fill="auto"/>
          </w:tcPr>
          <w:p w:rsidR="00781072" w:rsidRPr="001D0D22" w:rsidRDefault="00781072" w:rsidP="001021EB">
            <w:pPr>
              <w:spacing w:after="0" w:line="360" w:lineRule="auto"/>
              <w:rPr>
                <w:rFonts w:asciiTheme="minorHAnsi" w:hAnsiTheme="minorHAnsi"/>
                <w:sz w:val="24"/>
                <w:szCs w:val="24"/>
              </w:rPr>
            </w:pPr>
            <w:r w:rsidRPr="001D0D22">
              <w:rPr>
                <w:rFonts w:asciiTheme="minorHAnsi" w:hAnsiTheme="minorHAnsi"/>
                <w:sz w:val="24"/>
                <w:szCs w:val="24"/>
              </w:rPr>
              <w:t>Mesto</w:t>
            </w:r>
          </w:p>
        </w:tc>
        <w:tc>
          <w:tcPr>
            <w:tcW w:w="1984" w:type="dxa"/>
            <w:shd w:val="clear" w:color="auto" w:fill="auto"/>
          </w:tcPr>
          <w:p w:rsidR="00781072" w:rsidRPr="001D0D22" w:rsidRDefault="004A6322" w:rsidP="001021EB">
            <w:pPr>
              <w:spacing w:after="0" w:line="360" w:lineRule="auto"/>
              <w:jc w:val="center"/>
              <w:rPr>
                <w:rFonts w:asciiTheme="minorHAnsi" w:hAnsiTheme="minorHAnsi"/>
                <w:sz w:val="24"/>
                <w:szCs w:val="24"/>
              </w:rPr>
            </w:pPr>
            <w:r w:rsidRPr="001D0D22">
              <w:rPr>
                <w:rFonts w:asciiTheme="minorHAnsi" w:hAnsiTheme="minorHAnsi"/>
                <w:sz w:val="24"/>
                <w:szCs w:val="24"/>
              </w:rPr>
              <w:t>192</w:t>
            </w:r>
          </w:p>
        </w:tc>
        <w:tc>
          <w:tcPr>
            <w:tcW w:w="2126" w:type="dxa"/>
            <w:shd w:val="clear" w:color="auto" w:fill="auto"/>
          </w:tcPr>
          <w:p w:rsidR="00781072" w:rsidRPr="001D0D22" w:rsidRDefault="0078107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2127" w:type="dxa"/>
            <w:shd w:val="clear" w:color="auto" w:fill="auto"/>
          </w:tcPr>
          <w:p w:rsidR="00781072" w:rsidRPr="001D0D22" w:rsidRDefault="0078107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0C1CB2" w:rsidRPr="001D0D22" w:rsidTr="00864DB2">
        <w:tc>
          <w:tcPr>
            <w:tcW w:w="3148" w:type="dxa"/>
            <w:shd w:val="clear" w:color="auto" w:fill="auto"/>
          </w:tcPr>
          <w:p w:rsidR="000C1CB2" w:rsidRPr="001D0D22" w:rsidRDefault="0024542B" w:rsidP="001021EB">
            <w:pPr>
              <w:spacing w:after="0" w:line="360" w:lineRule="auto"/>
              <w:rPr>
                <w:rFonts w:asciiTheme="minorHAnsi" w:hAnsiTheme="minorHAnsi"/>
                <w:b/>
                <w:sz w:val="24"/>
                <w:szCs w:val="24"/>
              </w:rPr>
            </w:pPr>
            <w:r w:rsidRPr="001D0D22">
              <w:rPr>
                <w:rFonts w:asciiTheme="minorHAnsi" w:hAnsiTheme="minorHAnsi"/>
                <w:b/>
                <w:sz w:val="24"/>
                <w:szCs w:val="24"/>
              </w:rPr>
              <w:t>SPOLU</w:t>
            </w:r>
          </w:p>
        </w:tc>
        <w:tc>
          <w:tcPr>
            <w:tcW w:w="1984" w:type="dxa"/>
            <w:shd w:val="clear" w:color="auto" w:fill="auto"/>
          </w:tcPr>
          <w:p w:rsidR="000C1CB2" w:rsidRPr="001D0D22" w:rsidRDefault="000C1CB2"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2071</w:t>
            </w:r>
          </w:p>
        </w:tc>
        <w:tc>
          <w:tcPr>
            <w:tcW w:w="2126" w:type="dxa"/>
            <w:shd w:val="clear" w:color="auto" w:fill="auto"/>
          </w:tcPr>
          <w:p w:rsidR="000C1CB2" w:rsidRPr="001D0D22" w:rsidRDefault="000C1CB2"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973</w:t>
            </w:r>
          </w:p>
        </w:tc>
        <w:tc>
          <w:tcPr>
            <w:tcW w:w="2127" w:type="dxa"/>
            <w:shd w:val="clear" w:color="auto" w:fill="auto"/>
          </w:tcPr>
          <w:p w:rsidR="000C1CB2" w:rsidRPr="001D0D22" w:rsidRDefault="000C1CB2"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132</w:t>
            </w:r>
          </w:p>
        </w:tc>
      </w:tr>
    </w:tbl>
    <w:p w:rsidR="00781072" w:rsidRPr="001D0D22" w:rsidRDefault="000C1CB2" w:rsidP="001021EB">
      <w:pPr>
        <w:spacing w:line="360" w:lineRule="auto"/>
        <w:rPr>
          <w:rFonts w:asciiTheme="minorHAnsi" w:hAnsiTheme="minorHAnsi"/>
          <w:sz w:val="20"/>
          <w:szCs w:val="20"/>
        </w:rPr>
      </w:pPr>
      <w:r w:rsidRPr="001D0D22">
        <w:rPr>
          <w:rFonts w:asciiTheme="minorHAnsi" w:hAnsiTheme="minorHAnsi"/>
          <w:sz w:val="20"/>
          <w:szCs w:val="20"/>
        </w:rPr>
        <w:t>Zdroj: OSBD, Slobyterm, spol. s r. o., evidencia MsÚ</w:t>
      </w:r>
    </w:p>
    <w:p w:rsidR="006F2645" w:rsidRPr="001D0D22" w:rsidRDefault="006F2645" w:rsidP="001021EB">
      <w:pPr>
        <w:spacing w:line="360" w:lineRule="auto"/>
        <w:rPr>
          <w:rFonts w:asciiTheme="minorHAnsi" w:hAnsiTheme="minorHAnsi"/>
          <w:sz w:val="20"/>
          <w:szCs w:val="20"/>
        </w:rPr>
      </w:pPr>
    </w:p>
    <w:p w:rsidR="006F2645" w:rsidRPr="001D0D22" w:rsidRDefault="006F2645" w:rsidP="001021EB">
      <w:pPr>
        <w:spacing w:line="360" w:lineRule="auto"/>
        <w:rPr>
          <w:rFonts w:asciiTheme="minorHAnsi" w:hAnsiTheme="minorHAnsi"/>
          <w:sz w:val="24"/>
          <w:szCs w:val="24"/>
        </w:rPr>
      </w:pPr>
    </w:p>
    <w:p w:rsidR="006F2645" w:rsidRPr="001D0D22" w:rsidRDefault="006F2645" w:rsidP="001021EB">
      <w:pPr>
        <w:spacing w:line="360" w:lineRule="auto"/>
        <w:rPr>
          <w:rFonts w:asciiTheme="minorHAnsi" w:hAnsiTheme="minorHAnsi"/>
          <w:sz w:val="24"/>
          <w:szCs w:val="24"/>
        </w:rPr>
      </w:pPr>
    </w:p>
    <w:p w:rsidR="004B23DD" w:rsidRPr="001D0D22" w:rsidRDefault="004424B3" w:rsidP="001021EB">
      <w:pPr>
        <w:spacing w:line="360" w:lineRule="auto"/>
        <w:rPr>
          <w:rFonts w:asciiTheme="minorHAnsi" w:hAnsiTheme="minorHAnsi"/>
          <w:sz w:val="24"/>
          <w:szCs w:val="24"/>
        </w:rPr>
      </w:pPr>
      <w:r w:rsidRPr="001D0D22">
        <w:rPr>
          <w:rFonts w:asciiTheme="minorHAnsi" w:hAnsiTheme="minorHAnsi"/>
          <w:noProof/>
          <w:sz w:val="24"/>
          <w:szCs w:val="24"/>
          <w:lang w:eastAsia="sk-SK"/>
        </w:rPr>
        <w:lastRenderedPageBreak/>
        <w:drawing>
          <wp:inline distT="0" distB="0" distL="0" distR="0">
            <wp:extent cx="5486400" cy="3200400"/>
            <wp:effectExtent l="0" t="0" r="0" b="0"/>
            <wp:docPr id="19" name="Graf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0745CE" w:rsidRPr="001D0D22" w:rsidRDefault="000745CE" w:rsidP="001021EB">
      <w:pPr>
        <w:spacing w:after="0" w:line="360" w:lineRule="auto"/>
        <w:rPr>
          <w:rFonts w:asciiTheme="minorHAnsi" w:hAnsiTheme="minorHAnsi"/>
          <w:sz w:val="24"/>
          <w:szCs w:val="24"/>
        </w:rPr>
      </w:pPr>
    </w:p>
    <w:p w:rsidR="00DA265B" w:rsidRPr="001D0D22" w:rsidRDefault="00DA265B"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42695F" w:rsidRPr="001D0D22" w:rsidRDefault="0042695F" w:rsidP="001021EB">
      <w:pPr>
        <w:spacing w:after="0" w:line="360" w:lineRule="auto"/>
        <w:jc w:val="both"/>
        <w:rPr>
          <w:rFonts w:asciiTheme="minorHAnsi" w:hAnsiTheme="minorHAnsi"/>
          <w:b/>
          <w:sz w:val="28"/>
          <w:szCs w:val="28"/>
        </w:rPr>
      </w:pPr>
    </w:p>
    <w:p w:rsidR="000C1CB2" w:rsidRPr="001D0D22" w:rsidRDefault="000C1CB2" w:rsidP="001021EB">
      <w:pPr>
        <w:spacing w:after="0" w:line="360" w:lineRule="auto"/>
        <w:jc w:val="both"/>
        <w:rPr>
          <w:rFonts w:asciiTheme="minorHAnsi" w:hAnsiTheme="minorHAnsi"/>
          <w:b/>
          <w:sz w:val="28"/>
          <w:szCs w:val="28"/>
        </w:rPr>
      </w:pPr>
    </w:p>
    <w:p w:rsidR="000922CC" w:rsidRPr="001D0D22" w:rsidRDefault="000922CC" w:rsidP="001D0D22">
      <w:pPr>
        <w:pStyle w:val="Nadpis2"/>
      </w:pPr>
      <w:bookmarkStart w:id="11" w:name="_Toc492539367"/>
      <w:bookmarkStart w:id="12" w:name="_Toc492544178"/>
      <w:r w:rsidRPr="001D0D22">
        <w:lastRenderedPageBreak/>
        <w:t>2. ZHODNOTENIE VYUŽÍVANIA BYTOVÉHO FONDU</w:t>
      </w:r>
      <w:bookmarkEnd w:id="11"/>
      <w:bookmarkEnd w:id="12"/>
    </w:p>
    <w:p w:rsidR="00F75078" w:rsidRPr="001D0D22" w:rsidRDefault="00F75078" w:rsidP="001021EB">
      <w:pPr>
        <w:spacing w:after="0" w:line="360" w:lineRule="auto"/>
        <w:jc w:val="both"/>
        <w:rPr>
          <w:rFonts w:asciiTheme="minorHAnsi" w:hAnsiTheme="minorHAnsi"/>
          <w:b/>
          <w:sz w:val="28"/>
          <w:szCs w:val="28"/>
        </w:rPr>
      </w:pPr>
    </w:p>
    <w:p w:rsidR="00C30930" w:rsidRPr="001D0D22" w:rsidRDefault="007F5331" w:rsidP="001D0D22">
      <w:pPr>
        <w:pStyle w:val="Nadpis3"/>
      </w:pPr>
      <w:bookmarkStart w:id="13" w:name="_Toc492539368"/>
      <w:bookmarkStart w:id="14" w:name="_Toc492544179"/>
      <w:r w:rsidRPr="001D0D22">
        <w:t xml:space="preserve">2.1 Počet členov domácností v bytoch podľa </w:t>
      </w:r>
      <w:r w:rsidR="00CD6631" w:rsidRPr="001D0D22">
        <w:t>počtu izieb</w:t>
      </w:r>
      <w:bookmarkEnd w:id="13"/>
      <w:bookmarkEnd w:id="14"/>
    </w:p>
    <w:p w:rsidR="007F5331" w:rsidRPr="001D0D22" w:rsidRDefault="007F5331" w:rsidP="001021EB">
      <w:pPr>
        <w:spacing w:after="0" w:line="360" w:lineRule="auto"/>
        <w:jc w:val="both"/>
        <w:rPr>
          <w:rFonts w:asciiTheme="minorHAnsi" w:hAnsiTheme="minorHAnsi"/>
          <w:b/>
          <w:sz w:val="24"/>
          <w:szCs w:val="24"/>
        </w:rPr>
      </w:pPr>
    </w:p>
    <w:p w:rsidR="00C30930" w:rsidRPr="001D0D22" w:rsidRDefault="00C30930" w:rsidP="001021EB">
      <w:pPr>
        <w:spacing w:line="360" w:lineRule="auto"/>
        <w:rPr>
          <w:rFonts w:asciiTheme="minorHAnsi" w:hAnsiTheme="minorHAnsi"/>
          <w:sz w:val="20"/>
          <w:szCs w:val="20"/>
        </w:rPr>
      </w:pPr>
      <w:r w:rsidRPr="001D0D22">
        <w:rPr>
          <w:rFonts w:asciiTheme="minorHAnsi" w:hAnsiTheme="minorHAnsi"/>
          <w:sz w:val="20"/>
          <w:szCs w:val="20"/>
        </w:rPr>
        <w:t xml:space="preserve">Tabuľka </w:t>
      </w:r>
      <w:r w:rsidR="001D0D22" w:rsidRPr="001D0D22">
        <w:rPr>
          <w:rFonts w:asciiTheme="minorHAnsi" w:hAnsiTheme="minorHAnsi"/>
          <w:sz w:val="20"/>
          <w:szCs w:val="20"/>
        </w:rPr>
        <w:t>č.</w:t>
      </w:r>
      <w:r w:rsidR="00C13579" w:rsidRPr="001D0D22">
        <w:rPr>
          <w:rFonts w:asciiTheme="minorHAnsi" w:hAnsiTheme="minorHAnsi"/>
          <w:sz w:val="20"/>
          <w:szCs w:val="20"/>
        </w:rPr>
        <w:t>8</w:t>
      </w:r>
      <w:r w:rsidR="001D0D22" w:rsidRPr="001D0D22">
        <w:rPr>
          <w:rFonts w:asciiTheme="minorHAnsi" w:hAnsiTheme="minorHAnsi"/>
          <w:sz w:val="20"/>
          <w:szCs w:val="20"/>
        </w:rPr>
        <w:t>:</w:t>
      </w:r>
      <w:r w:rsidRPr="001D0D22">
        <w:rPr>
          <w:rFonts w:asciiTheme="minorHAnsi" w:hAnsiTheme="minorHAnsi"/>
          <w:sz w:val="20"/>
          <w:szCs w:val="20"/>
        </w:rPr>
        <w:t xml:space="preserve"> Obývanosť bytov</w:t>
      </w:r>
      <w:r w:rsidR="001D0D22" w:rsidRPr="001D0D22">
        <w:rPr>
          <w:rFonts w:asciiTheme="minorHAnsi" w:hAnsiTheme="minorHAnsi"/>
          <w:sz w:val="20"/>
          <w:szCs w:val="20"/>
        </w:rPr>
        <w:t xml:space="preserve"> </w:t>
      </w:r>
    </w:p>
    <w:tbl>
      <w:tblPr>
        <w:tblW w:w="88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81"/>
        <w:gridCol w:w="992"/>
        <w:gridCol w:w="992"/>
        <w:gridCol w:w="851"/>
        <w:gridCol w:w="851"/>
        <w:gridCol w:w="851"/>
        <w:gridCol w:w="851"/>
        <w:gridCol w:w="851"/>
      </w:tblGrid>
      <w:tr w:rsidR="00C30930" w:rsidRPr="001D0D22" w:rsidTr="00B61EC8">
        <w:tc>
          <w:tcPr>
            <w:tcW w:w="2581" w:type="dxa"/>
            <w:shd w:val="clear" w:color="auto" w:fill="auto"/>
          </w:tcPr>
          <w:p w:rsidR="00C30930" w:rsidRPr="001D0D22" w:rsidRDefault="00C30930" w:rsidP="001021EB">
            <w:pPr>
              <w:spacing w:after="0" w:line="360" w:lineRule="auto"/>
              <w:rPr>
                <w:rFonts w:asciiTheme="minorHAnsi" w:hAnsiTheme="minorHAnsi"/>
                <w:sz w:val="24"/>
                <w:szCs w:val="24"/>
              </w:rPr>
            </w:pPr>
          </w:p>
        </w:tc>
        <w:tc>
          <w:tcPr>
            <w:tcW w:w="992" w:type="dxa"/>
            <w:shd w:val="clear" w:color="auto" w:fill="auto"/>
          </w:tcPr>
          <w:p w:rsidR="00C30930" w:rsidRPr="001D0D22" w:rsidRDefault="00C3093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G</w:t>
            </w:r>
          </w:p>
        </w:tc>
        <w:tc>
          <w:tcPr>
            <w:tcW w:w="992" w:type="dxa"/>
            <w:shd w:val="clear" w:color="auto" w:fill="auto"/>
          </w:tcPr>
          <w:p w:rsidR="00C30930" w:rsidRPr="001D0D22" w:rsidRDefault="00C3093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1</w:t>
            </w:r>
          </w:p>
        </w:tc>
        <w:tc>
          <w:tcPr>
            <w:tcW w:w="851" w:type="dxa"/>
            <w:shd w:val="clear" w:color="auto" w:fill="auto"/>
          </w:tcPr>
          <w:p w:rsidR="00C30930" w:rsidRPr="001D0D22" w:rsidRDefault="00C3093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1,5</w:t>
            </w:r>
          </w:p>
        </w:tc>
        <w:tc>
          <w:tcPr>
            <w:tcW w:w="851" w:type="dxa"/>
            <w:shd w:val="clear" w:color="auto" w:fill="auto"/>
          </w:tcPr>
          <w:p w:rsidR="00C30930" w:rsidRPr="001D0D22" w:rsidRDefault="00C3093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2</w:t>
            </w:r>
          </w:p>
        </w:tc>
        <w:tc>
          <w:tcPr>
            <w:tcW w:w="851" w:type="dxa"/>
            <w:shd w:val="clear" w:color="auto" w:fill="auto"/>
          </w:tcPr>
          <w:p w:rsidR="00C30930" w:rsidRPr="001D0D22" w:rsidRDefault="00C3093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3</w:t>
            </w:r>
          </w:p>
        </w:tc>
        <w:tc>
          <w:tcPr>
            <w:tcW w:w="851" w:type="dxa"/>
            <w:shd w:val="clear" w:color="auto" w:fill="auto"/>
          </w:tcPr>
          <w:p w:rsidR="00C30930" w:rsidRPr="001D0D22" w:rsidRDefault="00C3093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4</w:t>
            </w:r>
          </w:p>
        </w:tc>
        <w:tc>
          <w:tcPr>
            <w:tcW w:w="851" w:type="dxa"/>
            <w:shd w:val="clear" w:color="auto" w:fill="auto"/>
          </w:tcPr>
          <w:p w:rsidR="00C30930" w:rsidRPr="001D0D22" w:rsidRDefault="00C30930"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5</w:t>
            </w:r>
          </w:p>
        </w:tc>
      </w:tr>
      <w:tr w:rsidR="00C30930" w:rsidRPr="001D0D22" w:rsidTr="00B61EC8">
        <w:tc>
          <w:tcPr>
            <w:tcW w:w="2581" w:type="dxa"/>
            <w:shd w:val="clear" w:color="auto" w:fill="auto"/>
          </w:tcPr>
          <w:p w:rsidR="00C30930" w:rsidRPr="001D0D22" w:rsidRDefault="00C30930" w:rsidP="001021EB">
            <w:pPr>
              <w:spacing w:after="0" w:line="360" w:lineRule="auto"/>
              <w:rPr>
                <w:rFonts w:asciiTheme="minorHAnsi" w:hAnsiTheme="minorHAnsi"/>
                <w:sz w:val="24"/>
                <w:szCs w:val="24"/>
              </w:rPr>
            </w:pPr>
            <w:r w:rsidRPr="001D0D22">
              <w:rPr>
                <w:rFonts w:asciiTheme="minorHAnsi" w:hAnsiTheme="minorHAnsi"/>
                <w:sz w:val="24"/>
                <w:szCs w:val="24"/>
              </w:rPr>
              <w:t>Slobyterm, spol. s r. o.</w:t>
            </w:r>
          </w:p>
        </w:tc>
        <w:tc>
          <w:tcPr>
            <w:tcW w:w="992"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53</w:t>
            </w:r>
          </w:p>
        </w:tc>
        <w:tc>
          <w:tcPr>
            <w:tcW w:w="992"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160</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1242</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1601</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303</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C30930" w:rsidRPr="001D0D22" w:rsidTr="00B61EC8">
        <w:tc>
          <w:tcPr>
            <w:tcW w:w="2581" w:type="dxa"/>
            <w:shd w:val="clear" w:color="auto" w:fill="auto"/>
          </w:tcPr>
          <w:p w:rsidR="00C30930" w:rsidRPr="001D0D22" w:rsidRDefault="00C30930" w:rsidP="001021EB">
            <w:pPr>
              <w:spacing w:after="0" w:line="360" w:lineRule="auto"/>
              <w:rPr>
                <w:rFonts w:asciiTheme="minorHAnsi" w:hAnsiTheme="minorHAnsi"/>
                <w:sz w:val="24"/>
                <w:szCs w:val="24"/>
              </w:rPr>
            </w:pPr>
            <w:r w:rsidRPr="001D0D22">
              <w:rPr>
                <w:rFonts w:asciiTheme="minorHAnsi" w:hAnsiTheme="minorHAnsi"/>
                <w:sz w:val="24"/>
                <w:szCs w:val="24"/>
              </w:rPr>
              <w:t>OSBD</w:t>
            </w:r>
          </w:p>
        </w:tc>
        <w:tc>
          <w:tcPr>
            <w:tcW w:w="992"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10</w:t>
            </w:r>
          </w:p>
        </w:tc>
        <w:tc>
          <w:tcPr>
            <w:tcW w:w="992"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38</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690</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3166</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601</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377</w:t>
            </w:r>
          </w:p>
        </w:tc>
      </w:tr>
      <w:tr w:rsidR="00C30930" w:rsidRPr="001D0D22" w:rsidTr="00B61EC8">
        <w:tc>
          <w:tcPr>
            <w:tcW w:w="2581" w:type="dxa"/>
            <w:shd w:val="clear" w:color="auto" w:fill="auto"/>
          </w:tcPr>
          <w:p w:rsidR="00C30930" w:rsidRPr="001D0D22" w:rsidRDefault="00C30930" w:rsidP="001021EB">
            <w:pPr>
              <w:spacing w:after="0" w:line="360" w:lineRule="auto"/>
              <w:rPr>
                <w:rFonts w:asciiTheme="minorHAnsi" w:hAnsiTheme="minorHAnsi"/>
                <w:sz w:val="24"/>
                <w:szCs w:val="24"/>
              </w:rPr>
            </w:pPr>
            <w:r w:rsidRPr="001D0D22">
              <w:rPr>
                <w:rFonts w:asciiTheme="minorHAnsi" w:hAnsiTheme="minorHAnsi"/>
                <w:sz w:val="24"/>
                <w:szCs w:val="24"/>
              </w:rPr>
              <w:t>Mesto</w:t>
            </w:r>
          </w:p>
        </w:tc>
        <w:tc>
          <w:tcPr>
            <w:tcW w:w="992"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41</w:t>
            </w:r>
          </w:p>
        </w:tc>
        <w:tc>
          <w:tcPr>
            <w:tcW w:w="992"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152</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31</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209</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75</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851" w:type="dxa"/>
            <w:shd w:val="clear" w:color="auto" w:fill="auto"/>
          </w:tcPr>
          <w:p w:rsidR="00C30930" w:rsidRPr="001D0D22" w:rsidRDefault="00C30930"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C30930" w:rsidRPr="001D0D22" w:rsidTr="00B61EC8">
        <w:tc>
          <w:tcPr>
            <w:tcW w:w="2581" w:type="dxa"/>
            <w:shd w:val="clear" w:color="auto" w:fill="auto"/>
          </w:tcPr>
          <w:p w:rsidR="00C30930" w:rsidRPr="001D0D22" w:rsidRDefault="00C30930" w:rsidP="001021EB">
            <w:pPr>
              <w:spacing w:after="0" w:line="360" w:lineRule="auto"/>
              <w:rPr>
                <w:rFonts w:asciiTheme="minorHAnsi" w:hAnsiTheme="minorHAnsi"/>
                <w:sz w:val="24"/>
                <w:szCs w:val="24"/>
              </w:rPr>
            </w:pPr>
            <w:r w:rsidRPr="001D0D22">
              <w:rPr>
                <w:rFonts w:asciiTheme="minorHAnsi" w:hAnsiTheme="minorHAnsi"/>
                <w:sz w:val="24"/>
                <w:szCs w:val="24"/>
              </w:rPr>
              <w:t>Polyfunkčné, viacúč</w:t>
            </w:r>
            <w:r w:rsidR="00C8089E" w:rsidRPr="001D0D22">
              <w:rPr>
                <w:rFonts w:asciiTheme="minorHAnsi" w:hAnsiTheme="minorHAnsi"/>
                <w:sz w:val="24"/>
                <w:szCs w:val="24"/>
              </w:rPr>
              <w:t xml:space="preserve">. </w:t>
            </w:r>
          </w:p>
        </w:tc>
        <w:tc>
          <w:tcPr>
            <w:tcW w:w="992" w:type="dxa"/>
            <w:shd w:val="clear" w:color="auto" w:fill="auto"/>
          </w:tcPr>
          <w:p w:rsidR="00C30930" w:rsidRPr="001D0D22" w:rsidRDefault="00FF58B2"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w:t>
            </w:r>
          </w:p>
        </w:tc>
        <w:tc>
          <w:tcPr>
            <w:tcW w:w="992" w:type="dxa"/>
            <w:shd w:val="clear" w:color="auto" w:fill="auto"/>
          </w:tcPr>
          <w:p w:rsidR="00C30930" w:rsidRPr="001D0D22" w:rsidRDefault="00FF58B2"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w:t>
            </w:r>
          </w:p>
        </w:tc>
        <w:tc>
          <w:tcPr>
            <w:tcW w:w="851" w:type="dxa"/>
            <w:shd w:val="clear" w:color="auto" w:fill="auto"/>
          </w:tcPr>
          <w:p w:rsidR="00C30930" w:rsidRPr="001D0D22" w:rsidRDefault="00FF58B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851" w:type="dxa"/>
            <w:shd w:val="clear" w:color="auto" w:fill="auto"/>
          </w:tcPr>
          <w:p w:rsidR="00C30930" w:rsidRPr="001D0D22" w:rsidRDefault="00FF58B2" w:rsidP="001021EB">
            <w:pPr>
              <w:spacing w:after="0" w:line="360" w:lineRule="auto"/>
              <w:jc w:val="center"/>
              <w:rPr>
                <w:rFonts w:asciiTheme="minorHAnsi" w:hAnsiTheme="minorHAnsi"/>
                <w:sz w:val="24"/>
                <w:szCs w:val="24"/>
              </w:rPr>
            </w:pPr>
            <w:r w:rsidRPr="001D0D22">
              <w:rPr>
                <w:rFonts w:asciiTheme="minorHAnsi" w:hAnsiTheme="minorHAnsi"/>
                <w:sz w:val="24"/>
                <w:szCs w:val="24"/>
              </w:rPr>
              <w:t>116</w:t>
            </w:r>
          </w:p>
        </w:tc>
        <w:tc>
          <w:tcPr>
            <w:tcW w:w="851" w:type="dxa"/>
            <w:shd w:val="clear" w:color="auto" w:fill="auto"/>
          </w:tcPr>
          <w:p w:rsidR="00C30930" w:rsidRPr="001D0D22" w:rsidRDefault="00FF58B2" w:rsidP="001021EB">
            <w:pPr>
              <w:spacing w:after="0" w:line="360" w:lineRule="auto"/>
              <w:jc w:val="center"/>
              <w:rPr>
                <w:rFonts w:asciiTheme="minorHAnsi" w:hAnsiTheme="minorHAnsi"/>
                <w:sz w:val="24"/>
                <w:szCs w:val="24"/>
              </w:rPr>
            </w:pPr>
            <w:r w:rsidRPr="001D0D22">
              <w:rPr>
                <w:rFonts w:asciiTheme="minorHAnsi" w:hAnsiTheme="minorHAnsi"/>
                <w:sz w:val="24"/>
                <w:szCs w:val="24"/>
              </w:rPr>
              <w:t>275</w:t>
            </w:r>
          </w:p>
        </w:tc>
        <w:tc>
          <w:tcPr>
            <w:tcW w:w="851" w:type="dxa"/>
            <w:shd w:val="clear" w:color="auto" w:fill="auto"/>
          </w:tcPr>
          <w:p w:rsidR="00C30930" w:rsidRPr="001D0D22" w:rsidRDefault="00FF58B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c>
          <w:tcPr>
            <w:tcW w:w="851" w:type="dxa"/>
            <w:shd w:val="clear" w:color="auto" w:fill="auto"/>
          </w:tcPr>
          <w:p w:rsidR="00C30930" w:rsidRPr="001D0D22" w:rsidRDefault="00FF58B2" w:rsidP="001021EB">
            <w:pPr>
              <w:spacing w:after="0" w:line="360" w:lineRule="auto"/>
              <w:jc w:val="center"/>
              <w:rPr>
                <w:rFonts w:asciiTheme="minorHAnsi" w:hAnsiTheme="minorHAnsi"/>
                <w:sz w:val="24"/>
                <w:szCs w:val="24"/>
              </w:rPr>
            </w:pPr>
            <w:r w:rsidRPr="001D0D22">
              <w:rPr>
                <w:rFonts w:asciiTheme="minorHAnsi" w:hAnsiTheme="minorHAnsi"/>
                <w:sz w:val="24"/>
                <w:szCs w:val="24"/>
              </w:rPr>
              <w:t>-</w:t>
            </w:r>
          </w:p>
        </w:tc>
      </w:tr>
      <w:tr w:rsidR="009714EE" w:rsidRPr="001D0D22" w:rsidTr="00B61EC8">
        <w:tc>
          <w:tcPr>
            <w:tcW w:w="2581" w:type="dxa"/>
            <w:shd w:val="clear" w:color="auto" w:fill="auto"/>
          </w:tcPr>
          <w:p w:rsidR="009714EE" w:rsidRPr="001D0D22" w:rsidRDefault="0024542B" w:rsidP="001021EB">
            <w:pPr>
              <w:spacing w:after="0" w:line="360" w:lineRule="auto"/>
              <w:rPr>
                <w:rFonts w:asciiTheme="minorHAnsi" w:hAnsiTheme="minorHAnsi"/>
                <w:b/>
                <w:sz w:val="24"/>
                <w:szCs w:val="24"/>
              </w:rPr>
            </w:pPr>
            <w:r w:rsidRPr="001D0D22">
              <w:rPr>
                <w:rFonts w:asciiTheme="minorHAnsi" w:hAnsiTheme="minorHAnsi"/>
                <w:b/>
                <w:sz w:val="24"/>
                <w:szCs w:val="24"/>
              </w:rPr>
              <w:t>SPOLU</w:t>
            </w:r>
          </w:p>
        </w:tc>
        <w:tc>
          <w:tcPr>
            <w:tcW w:w="992" w:type="dxa"/>
            <w:shd w:val="clear" w:color="auto" w:fill="auto"/>
          </w:tcPr>
          <w:p w:rsidR="009714EE" w:rsidRPr="001D0D22" w:rsidRDefault="009714EE"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104</w:t>
            </w:r>
          </w:p>
        </w:tc>
        <w:tc>
          <w:tcPr>
            <w:tcW w:w="992" w:type="dxa"/>
            <w:shd w:val="clear" w:color="auto" w:fill="auto"/>
          </w:tcPr>
          <w:p w:rsidR="009714EE" w:rsidRPr="001D0D22" w:rsidRDefault="009714EE"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350</w:t>
            </w:r>
          </w:p>
        </w:tc>
        <w:tc>
          <w:tcPr>
            <w:tcW w:w="851" w:type="dxa"/>
            <w:shd w:val="clear" w:color="auto" w:fill="auto"/>
          </w:tcPr>
          <w:p w:rsidR="009714EE" w:rsidRPr="001D0D22" w:rsidRDefault="009714EE"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31</w:t>
            </w:r>
          </w:p>
        </w:tc>
        <w:tc>
          <w:tcPr>
            <w:tcW w:w="851" w:type="dxa"/>
            <w:shd w:val="clear" w:color="auto" w:fill="auto"/>
          </w:tcPr>
          <w:p w:rsidR="009714EE" w:rsidRPr="001D0D22" w:rsidRDefault="009714EE"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2257</w:t>
            </w:r>
          </w:p>
        </w:tc>
        <w:tc>
          <w:tcPr>
            <w:tcW w:w="851" w:type="dxa"/>
            <w:shd w:val="clear" w:color="auto" w:fill="auto"/>
          </w:tcPr>
          <w:p w:rsidR="009714EE" w:rsidRPr="001D0D22" w:rsidRDefault="009714EE"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5117</w:t>
            </w:r>
          </w:p>
        </w:tc>
        <w:tc>
          <w:tcPr>
            <w:tcW w:w="851" w:type="dxa"/>
            <w:shd w:val="clear" w:color="auto" w:fill="auto"/>
          </w:tcPr>
          <w:p w:rsidR="009714EE" w:rsidRPr="001D0D22" w:rsidRDefault="009714EE"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904</w:t>
            </w:r>
          </w:p>
        </w:tc>
        <w:tc>
          <w:tcPr>
            <w:tcW w:w="851" w:type="dxa"/>
            <w:shd w:val="clear" w:color="auto" w:fill="auto"/>
          </w:tcPr>
          <w:p w:rsidR="009714EE" w:rsidRPr="001D0D22" w:rsidRDefault="009714EE" w:rsidP="001021EB">
            <w:pPr>
              <w:spacing w:after="0" w:line="360" w:lineRule="auto"/>
              <w:jc w:val="center"/>
              <w:rPr>
                <w:rFonts w:asciiTheme="minorHAnsi" w:hAnsiTheme="minorHAnsi"/>
                <w:b/>
                <w:sz w:val="24"/>
                <w:szCs w:val="24"/>
              </w:rPr>
            </w:pPr>
            <w:r w:rsidRPr="001D0D22">
              <w:rPr>
                <w:rFonts w:asciiTheme="minorHAnsi" w:hAnsiTheme="minorHAnsi"/>
                <w:b/>
                <w:sz w:val="24"/>
                <w:szCs w:val="24"/>
              </w:rPr>
              <w:t>377</w:t>
            </w:r>
          </w:p>
        </w:tc>
      </w:tr>
    </w:tbl>
    <w:p w:rsidR="00C30930" w:rsidRPr="001D0D22" w:rsidRDefault="00C30930" w:rsidP="001021EB">
      <w:pPr>
        <w:spacing w:line="360" w:lineRule="auto"/>
        <w:rPr>
          <w:rFonts w:asciiTheme="minorHAnsi" w:hAnsiTheme="minorHAnsi"/>
          <w:sz w:val="24"/>
          <w:szCs w:val="24"/>
        </w:rPr>
      </w:pPr>
    </w:p>
    <w:p w:rsidR="00EE2F9F" w:rsidRPr="001D0D22" w:rsidRDefault="00E36714" w:rsidP="001021EB">
      <w:pPr>
        <w:spacing w:after="0" w:line="360" w:lineRule="auto"/>
        <w:jc w:val="both"/>
        <w:rPr>
          <w:rFonts w:asciiTheme="minorHAnsi" w:hAnsiTheme="minorHAnsi"/>
          <w:b/>
          <w:sz w:val="24"/>
          <w:szCs w:val="24"/>
        </w:rPr>
      </w:pPr>
      <w:r w:rsidRPr="001D0D22">
        <w:rPr>
          <w:rFonts w:asciiTheme="minorHAnsi" w:hAnsiTheme="minorHAnsi"/>
          <w:b/>
          <w:noProof/>
          <w:sz w:val="24"/>
          <w:szCs w:val="24"/>
          <w:lang w:eastAsia="sk-SK"/>
        </w:rPr>
        <w:drawing>
          <wp:inline distT="0" distB="0" distL="0" distR="0">
            <wp:extent cx="5486400" cy="3200400"/>
            <wp:effectExtent l="0" t="0" r="0" b="0"/>
            <wp:docPr id="1"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E36714" w:rsidRPr="001D0D22" w:rsidRDefault="00991DE3" w:rsidP="001021EB">
      <w:pPr>
        <w:spacing w:after="0" w:line="360" w:lineRule="auto"/>
        <w:jc w:val="both"/>
        <w:rPr>
          <w:rFonts w:asciiTheme="minorHAnsi" w:hAnsiTheme="minorHAnsi"/>
          <w:sz w:val="20"/>
          <w:szCs w:val="20"/>
        </w:rPr>
      </w:pPr>
      <w:r w:rsidRPr="001D0D22">
        <w:rPr>
          <w:rFonts w:asciiTheme="minorHAnsi" w:hAnsiTheme="minorHAnsi"/>
          <w:sz w:val="20"/>
          <w:szCs w:val="20"/>
        </w:rPr>
        <w:t>Zdroj: OSBD, Slobyterm, spol. s r. o., evidencia MsÚ</w:t>
      </w:r>
    </w:p>
    <w:p w:rsidR="00E36714" w:rsidRPr="001D0D22" w:rsidRDefault="00E36714" w:rsidP="001021EB">
      <w:pPr>
        <w:spacing w:after="0" w:line="360" w:lineRule="auto"/>
        <w:jc w:val="both"/>
        <w:rPr>
          <w:rFonts w:asciiTheme="minorHAnsi" w:hAnsiTheme="minorHAnsi"/>
          <w:b/>
          <w:sz w:val="24"/>
          <w:szCs w:val="24"/>
        </w:rPr>
      </w:pPr>
    </w:p>
    <w:p w:rsidR="00A8325C" w:rsidRPr="001D0D22" w:rsidRDefault="00A8325C" w:rsidP="001021EB">
      <w:pPr>
        <w:spacing w:after="0" w:line="360" w:lineRule="auto"/>
        <w:rPr>
          <w:rFonts w:asciiTheme="minorHAnsi" w:hAnsiTheme="minorHAnsi"/>
          <w:b/>
          <w:sz w:val="24"/>
          <w:szCs w:val="24"/>
        </w:rPr>
      </w:pPr>
      <w:r w:rsidRPr="001D0D22">
        <w:rPr>
          <w:rFonts w:asciiTheme="minorHAnsi" w:hAnsiTheme="minorHAnsi"/>
          <w:b/>
          <w:sz w:val="24"/>
          <w:szCs w:val="24"/>
        </w:rPr>
        <w:br w:type="page"/>
      </w:r>
    </w:p>
    <w:p w:rsidR="00EE2F9F" w:rsidRPr="001D0D22" w:rsidRDefault="00EA609C" w:rsidP="001D0D22">
      <w:pPr>
        <w:pStyle w:val="Nadpis3"/>
      </w:pPr>
      <w:bookmarkStart w:id="15" w:name="_Toc492539369"/>
      <w:bookmarkStart w:id="16" w:name="_Toc492544180"/>
      <w:r w:rsidRPr="001D0D22">
        <w:lastRenderedPageBreak/>
        <w:t>2.2</w:t>
      </w:r>
      <w:r w:rsidR="00EE2F9F" w:rsidRPr="001D0D22">
        <w:t xml:space="preserve"> </w:t>
      </w:r>
      <w:r w:rsidR="008F73D0" w:rsidRPr="001D0D22">
        <w:t>Me</w:t>
      </w:r>
      <w:r w:rsidR="00EE2F9F" w:rsidRPr="001D0D22">
        <w:t>stské nájomné byty</w:t>
      </w:r>
      <w:bookmarkEnd w:id="15"/>
      <w:bookmarkEnd w:id="16"/>
      <w:r w:rsidR="00EE2F9F" w:rsidRPr="001D0D22">
        <w:t xml:space="preserve">  </w:t>
      </w:r>
    </w:p>
    <w:p w:rsidR="00EE2F9F" w:rsidRPr="001D0D22" w:rsidRDefault="00EE2F9F" w:rsidP="001021EB">
      <w:pPr>
        <w:spacing w:after="0" w:line="360" w:lineRule="auto"/>
        <w:jc w:val="both"/>
        <w:rPr>
          <w:rFonts w:asciiTheme="minorHAnsi" w:hAnsiTheme="minorHAnsi"/>
          <w:sz w:val="24"/>
          <w:szCs w:val="24"/>
        </w:rPr>
      </w:pPr>
    </w:p>
    <w:p w:rsidR="00EE2F9F" w:rsidRPr="001D0D22" w:rsidRDefault="00EE2F9F" w:rsidP="001021EB">
      <w:pPr>
        <w:spacing w:after="0" w:line="360" w:lineRule="auto"/>
        <w:jc w:val="both"/>
        <w:rPr>
          <w:rFonts w:asciiTheme="minorHAnsi" w:hAnsiTheme="minorHAnsi"/>
          <w:color w:val="FF0000"/>
          <w:sz w:val="24"/>
          <w:szCs w:val="24"/>
        </w:rPr>
      </w:pPr>
      <w:r w:rsidRPr="001D0D22">
        <w:rPr>
          <w:rFonts w:asciiTheme="minorHAnsi" w:hAnsiTheme="minorHAnsi"/>
          <w:sz w:val="24"/>
          <w:szCs w:val="24"/>
        </w:rPr>
        <w:t xml:space="preserve">Mesto má k  31. 12. 2016 vo vlastníctve 192 nájomných bytov, z toho tri byty sú bezbariérové. </w:t>
      </w:r>
    </w:p>
    <w:p w:rsidR="0042695F" w:rsidRDefault="00EE2F9F" w:rsidP="001021EB">
      <w:pPr>
        <w:spacing w:line="360" w:lineRule="auto"/>
        <w:jc w:val="both"/>
        <w:rPr>
          <w:rFonts w:asciiTheme="minorHAnsi" w:hAnsiTheme="minorHAnsi"/>
          <w:sz w:val="24"/>
          <w:szCs w:val="24"/>
        </w:rPr>
      </w:pPr>
      <w:r w:rsidRPr="001D0D22">
        <w:rPr>
          <w:rFonts w:asciiTheme="minorHAnsi" w:hAnsiTheme="minorHAnsi"/>
          <w:sz w:val="24"/>
          <w:szCs w:val="24"/>
        </w:rPr>
        <w:t xml:space="preserve">Správcom mestských nájomných bytov je Slobyterm, spol. s r. o., Stará Ľubovňa. </w:t>
      </w:r>
    </w:p>
    <w:p w:rsidR="007335D4" w:rsidRPr="007335D4" w:rsidRDefault="007335D4" w:rsidP="001021EB">
      <w:pPr>
        <w:spacing w:line="360" w:lineRule="auto"/>
        <w:jc w:val="both"/>
        <w:rPr>
          <w:rFonts w:asciiTheme="minorHAnsi" w:hAnsiTheme="minorHAnsi"/>
          <w:sz w:val="24"/>
          <w:szCs w:val="24"/>
        </w:rPr>
      </w:pPr>
    </w:p>
    <w:p w:rsidR="00EE2F9F" w:rsidRPr="001D0D22" w:rsidRDefault="00EE2F9F" w:rsidP="001021EB">
      <w:pPr>
        <w:spacing w:line="360" w:lineRule="auto"/>
        <w:jc w:val="both"/>
        <w:rPr>
          <w:rFonts w:asciiTheme="minorHAnsi" w:hAnsiTheme="minorHAnsi"/>
          <w:sz w:val="20"/>
          <w:szCs w:val="20"/>
        </w:rPr>
      </w:pPr>
      <w:r w:rsidRPr="001D0D22">
        <w:rPr>
          <w:rFonts w:asciiTheme="minorHAnsi" w:hAnsiTheme="minorHAnsi"/>
          <w:sz w:val="20"/>
          <w:szCs w:val="20"/>
        </w:rPr>
        <w:t>Tabuľka</w:t>
      </w:r>
      <w:r w:rsidR="001D0D22">
        <w:rPr>
          <w:rFonts w:asciiTheme="minorHAnsi" w:hAnsiTheme="minorHAnsi"/>
          <w:sz w:val="20"/>
          <w:szCs w:val="20"/>
        </w:rPr>
        <w:t xml:space="preserve"> č.</w:t>
      </w:r>
      <w:r w:rsidRPr="001D0D22">
        <w:rPr>
          <w:rFonts w:asciiTheme="minorHAnsi" w:hAnsiTheme="minorHAnsi"/>
          <w:sz w:val="20"/>
          <w:szCs w:val="20"/>
        </w:rPr>
        <w:t xml:space="preserve"> </w:t>
      </w:r>
      <w:r w:rsidR="00C13579" w:rsidRPr="001D0D22">
        <w:rPr>
          <w:rFonts w:asciiTheme="minorHAnsi" w:hAnsiTheme="minorHAnsi"/>
          <w:sz w:val="20"/>
          <w:szCs w:val="20"/>
        </w:rPr>
        <w:t>9</w:t>
      </w:r>
      <w:r w:rsidR="001D0D22">
        <w:rPr>
          <w:rFonts w:asciiTheme="minorHAnsi" w:hAnsiTheme="minorHAnsi"/>
          <w:sz w:val="20"/>
          <w:szCs w:val="20"/>
        </w:rPr>
        <w:t>:</w:t>
      </w:r>
      <w:r w:rsidRPr="001D0D22">
        <w:rPr>
          <w:rFonts w:asciiTheme="minorHAnsi" w:hAnsiTheme="minorHAnsi"/>
          <w:sz w:val="20"/>
          <w:szCs w:val="20"/>
        </w:rPr>
        <w:t xml:space="preserve"> Mestské nájomné byty</w:t>
      </w:r>
    </w:p>
    <w:tbl>
      <w:tblPr>
        <w:tblW w:w="9195" w:type="dxa"/>
        <w:tblInd w:w="55" w:type="dxa"/>
        <w:tblCellMar>
          <w:left w:w="70" w:type="dxa"/>
          <w:right w:w="70" w:type="dxa"/>
        </w:tblCellMar>
        <w:tblLook w:val="04A0" w:firstRow="1" w:lastRow="0" w:firstColumn="1" w:lastColumn="0" w:noHBand="0" w:noVBand="1"/>
      </w:tblPr>
      <w:tblGrid>
        <w:gridCol w:w="2715"/>
        <w:gridCol w:w="1080"/>
        <w:gridCol w:w="1080"/>
        <w:gridCol w:w="1080"/>
        <w:gridCol w:w="1080"/>
        <w:gridCol w:w="1080"/>
        <w:gridCol w:w="1080"/>
      </w:tblGrid>
      <w:tr w:rsidR="00EE2F9F" w:rsidRPr="001D0D22" w:rsidTr="00C27E69">
        <w:trPr>
          <w:trHeight w:val="330"/>
        </w:trPr>
        <w:tc>
          <w:tcPr>
            <w:tcW w:w="271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EE2F9F" w:rsidRPr="001D0D22" w:rsidRDefault="00EE2F9F" w:rsidP="001021EB">
            <w:pPr>
              <w:spacing w:after="0" w:line="360" w:lineRule="auto"/>
              <w:rPr>
                <w:rFonts w:asciiTheme="minorHAnsi" w:hAnsiTheme="minorHAnsi"/>
                <w:b/>
                <w:bCs/>
                <w:color w:val="000000"/>
                <w:sz w:val="24"/>
                <w:szCs w:val="24"/>
              </w:rPr>
            </w:pPr>
            <w:r w:rsidRPr="001D0D22">
              <w:rPr>
                <w:rFonts w:asciiTheme="minorHAnsi" w:hAnsiTheme="minorHAnsi"/>
                <w:b/>
                <w:bCs/>
                <w:color w:val="000000"/>
                <w:sz w:val="24"/>
                <w:szCs w:val="24"/>
              </w:rPr>
              <w:t>LOKALITA</w:t>
            </w:r>
          </w:p>
        </w:tc>
        <w:tc>
          <w:tcPr>
            <w:tcW w:w="1080" w:type="dxa"/>
            <w:tcBorders>
              <w:top w:val="single" w:sz="8" w:space="0" w:color="auto"/>
              <w:left w:val="nil"/>
              <w:bottom w:val="single" w:sz="8" w:space="0" w:color="auto"/>
              <w:right w:val="single" w:sz="8" w:space="0" w:color="auto"/>
            </w:tcBorders>
            <w:shd w:val="clear" w:color="auto" w:fill="auto"/>
            <w:vAlign w:val="center"/>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gars.</w:t>
            </w:r>
          </w:p>
        </w:tc>
        <w:tc>
          <w:tcPr>
            <w:tcW w:w="1080" w:type="dxa"/>
            <w:tcBorders>
              <w:top w:val="single" w:sz="8" w:space="0" w:color="auto"/>
              <w:left w:val="nil"/>
              <w:bottom w:val="single" w:sz="8" w:space="0" w:color="auto"/>
              <w:right w:val="single" w:sz="8" w:space="0" w:color="auto"/>
            </w:tcBorders>
            <w:shd w:val="clear" w:color="auto" w:fill="auto"/>
            <w:vAlign w:val="center"/>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1-izb.</w:t>
            </w:r>
          </w:p>
        </w:tc>
        <w:tc>
          <w:tcPr>
            <w:tcW w:w="1080" w:type="dxa"/>
            <w:tcBorders>
              <w:top w:val="single" w:sz="8" w:space="0" w:color="auto"/>
              <w:left w:val="nil"/>
              <w:bottom w:val="single" w:sz="8" w:space="0" w:color="auto"/>
              <w:right w:val="single" w:sz="8" w:space="0" w:color="auto"/>
            </w:tcBorders>
            <w:shd w:val="clear" w:color="auto" w:fill="auto"/>
            <w:vAlign w:val="center"/>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1,5-izb.</w:t>
            </w:r>
          </w:p>
        </w:tc>
        <w:tc>
          <w:tcPr>
            <w:tcW w:w="1080" w:type="dxa"/>
            <w:tcBorders>
              <w:top w:val="single" w:sz="8" w:space="0" w:color="auto"/>
              <w:left w:val="nil"/>
              <w:bottom w:val="single" w:sz="8" w:space="0" w:color="auto"/>
              <w:right w:val="single" w:sz="8" w:space="0" w:color="auto"/>
            </w:tcBorders>
            <w:shd w:val="clear" w:color="auto" w:fill="auto"/>
            <w:vAlign w:val="center"/>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2-izb.</w:t>
            </w:r>
          </w:p>
        </w:tc>
        <w:tc>
          <w:tcPr>
            <w:tcW w:w="1080" w:type="dxa"/>
            <w:tcBorders>
              <w:top w:val="single" w:sz="8" w:space="0" w:color="auto"/>
              <w:left w:val="nil"/>
              <w:bottom w:val="single" w:sz="8" w:space="0" w:color="auto"/>
              <w:right w:val="nil"/>
            </w:tcBorders>
            <w:shd w:val="clear" w:color="auto" w:fill="auto"/>
            <w:vAlign w:val="center"/>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3-izb.</w:t>
            </w:r>
          </w:p>
        </w:tc>
        <w:tc>
          <w:tcPr>
            <w:tcW w:w="1080"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Spolu</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Za vodou č. 1770/20,22</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ind w:left="-250"/>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8</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8</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16</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Za vodou č. 1787/24,26</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5</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11</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10</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26</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Za vodou č. 1839/28</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4</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12</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16</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Za vodou č. 1894/30</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8</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7</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15</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Za vodou č. 1895/31</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8</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7</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15</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Za vodou č. 1756/18</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2</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2</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4</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Levočská č. 1527/20</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8</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17</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25</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Letná č. 1074/7</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17</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50</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68</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Levočská č. 372/38</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2</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3</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Mierová č. 13</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Sládkovičova č. 1</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w:t>
            </w:r>
          </w:p>
        </w:tc>
      </w:tr>
      <w:tr w:rsidR="00EE2F9F" w:rsidRPr="001D0D22" w:rsidTr="00C27E69">
        <w:trPr>
          <w:trHeight w:val="330"/>
        </w:trPr>
        <w:tc>
          <w:tcPr>
            <w:tcW w:w="2715" w:type="dxa"/>
            <w:tcBorders>
              <w:top w:val="nil"/>
              <w:left w:val="single" w:sz="8" w:space="0" w:color="auto"/>
              <w:bottom w:val="single" w:sz="4" w:space="0" w:color="auto"/>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Budovateľská č. 19</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single" w:sz="4" w:space="0" w:color="auto"/>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w:t>
            </w:r>
          </w:p>
        </w:tc>
        <w:tc>
          <w:tcPr>
            <w:tcW w:w="1080" w:type="dxa"/>
            <w:tcBorders>
              <w:top w:val="nil"/>
              <w:left w:val="nil"/>
              <w:bottom w:val="single" w:sz="4" w:space="0" w:color="auto"/>
              <w:right w:val="nil"/>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single" w:sz="8" w:space="0" w:color="auto"/>
              <w:bottom w:val="single" w:sz="4"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w:t>
            </w:r>
          </w:p>
        </w:tc>
      </w:tr>
      <w:tr w:rsidR="00EE2F9F" w:rsidRPr="001D0D22" w:rsidTr="00C27E69">
        <w:trPr>
          <w:trHeight w:val="330"/>
        </w:trPr>
        <w:tc>
          <w:tcPr>
            <w:tcW w:w="2715" w:type="dxa"/>
            <w:tcBorders>
              <w:top w:val="nil"/>
              <w:left w:val="single" w:sz="8" w:space="0" w:color="auto"/>
              <w:bottom w:val="nil"/>
              <w:right w:val="single" w:sz="8" w:space="0" w:color="auto"/>
            </w:tcBorders>
            <w:shd w:val="clear" w:color="auto" w:fill="auto"/>
            <w:hideMark/>
          </w:tcPr>
          <w:p w:rsidR="00EE2F9F" w:rsidRPr="001D0D22" w:rsidRDefault="00EE2F9F" w:rsidP="001021EB">
            <w:pPr>
              <w:spacing w:after="0" w:line="360" w:lineRule="auto"/>
              <w:rPr>
                <w:rFonts w:asciiTheme="minorHAnsi" w:hAnsiTheme="minorHAnsi"/>
                <w:color w:val="000000"/>
                <w:sz w:val="24"/>
                <w:szCs w:val="24"/>
              </w:rPr>
            </w:pPr>
            <w:r w:rsidRPr="001D0D22">
              <w:rPr>
                <w:rFonts w:asciiTheme="minorHAnsi" w:hAnsiTheme="minorHAnsi"/>
                <w:color w:val="000000"/>
                <w:sz w:val="24"/>
                <w:szCs w:val="24"/>
              </w:rPr>
              <w:t>1. mája č. 5</w:t>
            </w:r>
          </w:p>
        </w:tc>
        <w:tc>
          <w:tcPr>
            <w:tcW w:w="1080" w:type="dxa"/>
            <w:tcBorders>
              <w:top w:val="nil"/>
              <w:left w:val="nil"/>
              <w:bottom w:val="nil"/>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nil"/>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1</w:t>
            </w:r>
          </w:p>
        </w:tc>
        <w:tc>
          <w:tcPr>
            <w:tcW w:w="1080" w:type="dxa"/>
            <w:tcBorders>
              <w:top w:val="nil"/>
              <w:left w:val="nil"/>
              <w:bottom w:val="nil"/>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nil"/>
              <w:bottom w:val="nil"/>
              <w:right w:val="single" w:sz="4" w:space="0" w:color="auto"/>
            </w:tcBorders>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hideMark/>
          </w:tcPr>
          <w:p w:rsidR="00EE2F9F" w:rsidRPr="001D0D22" w:rsidRDefault="00EE2F9F" w:rsidP="001021EB">
            <w:pPr>
              <w:spacing w:after="0" w:line="360" w:lineRule="auto"/>
              <w:jc w:val="center"/>
              <w:rPr>
                <w:rFonts w:asciiTheme="minorHAnsi" w:hAnsiTheme="minorHAnsi"/>
                <w:color w:val="000000"/>
                <w:sz w:val="24"/>
                <w:szCs w:val="24"/>
              </w:rPr>
            </w:pPr>
            <w:r w:rsidRPr="001D0D22">
              <w:rPr>
                <w:rFonts w:asciiTheme="minorHAnsi" w:hAnsiTheme="minorHAnsi"/>
                <w:color w:val="000000"/>
                <w:sz w:val="24"/>
                <w:szCs w:val="24"/>
              </w:rPr>
              <w:t>-</w:t>
            </w:r>
          </w:p>
        </w:tc>
        <w:tc>
          <w:tcPr>
            <w:tcW w:w="1080" w:type="dxa"/>
            <w:tcBorders>
              <w:top w:val="nil"/>
              <w:left w:val="single" w:sz="8" w:space="0" w:color="auto"/>
              <w:bottom w:val="nil"/>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w:t>
            </w:r>
          </w:p>
        </w:tc>
      </w:tr>
      <w:tr w:rsidR="00EE2F9F" w:rsidRPr="001D0D22" w:rsidTr="00C27E69">
        <w:trPr>
          <w:trHeight w:val="330"/>
        </w:trPr>
        <w:tc>
          <w:tcPr>
            <w:tcW w:w="2715" w:type="dxa"/>
            <w:tcBorders>
              <w:top w:val="single" w:sz="8" w:space="0" w:color="auto"/>
              <w:left w:val="single" w:sz="8" w:space="0" w:color="auto"/>
              <w:bottom w:val="single" w:sz="8" w:space="0" w:color="auto"/>
              <w:right w:val="single" w:sz="8" w:space="0" w:color="auto"/>
            </w:tcBorders>
            <w:shd w:val="clear" w:color="auto" w:fill="auto"/>
            <w:hideMark/>
          </w:tcPr>
          <w:p w:rsidR="00EE2F9F" w:rsidRPr="001D0D22" w:rsidRDefault="00EE2F9F" w:rsidP="001021EB">
            <w:pPr>
              <w:spacing w:after="0" w:line="360" w:lineRule="auto"/>
              <w:jc w:val="both"/>
              <w:rPr>
                <w:rFonts w:asciiTheme="minorHAnsi" w:hAnsiTheme="minorHAnsi"/>
                <w:b/>
                <w:bCs/>
                <w:color w:val="000000"/>
                <w:sz w:val="24"/>
                <w:szCs w:val="24"/>
              </w:rPr>
            </w:pPr>
            <w:r w:rsidRPr="001D0D22">
              <w:rPr>
                <w:rFonts w:asciiTheme="minorHAnsi" w:hAnsiTheme="minorHAnsi"/>
                <w:b/>
                <w:bCs/>
                <w:color w:val="000000"/>
                <w:sz w:val="24"/>
                <w:szCs w:val="24"/>
              </w:rPr>
              <w:t>SPOLU</w:t>
            </w:r>
          </w:p>
        </w:tc>
        <w:tc>
          <w:tcPr>
            <w:tcW w:w="1080" w:type="dxa"/>
            <w:tcBorders>
              <w:top w:val="single" w:sz="8" w:space="0" w:color="auto"/>
              <w:left w:val="nil"/>
              <w:bottom w:val="single" w:sz="8" w:space="0" w:color="auto"/>
              <w:right w:val="single" w:sz="4"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26</w:t>
            </w:r>
          </w:p>
        </w:tc>
        <w:tc>
          <w:tcPr>
            <w:tcW w:w="1080" w:type="dxa"/>
            <w:tcBorders>
              <w:top w:val="single" w:sz="8" w:space="0" w:color="auto"/>
              <w:left w:val="nil"/>
              <w:bottom w:val="single" w:sz="8" w:space="0" w:color="auto"/>
              <w:right w:val="single" w:sz="4"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72</w:t>
            </w:r>
          </w:p>
        </w:tc>
        <w:tc>
          <w:tcPr>
            <w:tcW w:w="1080" w:type="dxa"/>
            <w:tcBorders>
              <w:top w:val="single" w:sz="8" w:space="0" w:color="auto"/>
              <w:left w:val="nil"/>
              <w:bottom w:val="single" w:sz="8" w:space="0" w:color="auto"/>
              <w:right w:val="single" w:sz="4"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11</w:t>
            </w:r>
          </w:p>
        </w:tc>
        <w:tc>
          <w:tcPr>
            <w:tcW w:w="1080" w:type="dxa"/>
            <w:tcBorders>
              <w:top w:val="single" w:sz="8" w:space="0" w:color="auto"/>
              <w:left w:val="nil"/>
              <w:bottom w:val="single" w:sz="8" w:space="0" w:color="auto"/>
              <w:right w:val="single" w:sz="4"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61</w:t>
            </w:r>
          </w:p>
        </w:tc>
        <w:tc>
          <w:tcPr>
            <w:tcW w:w="1080" w:type="dxa"/>
            <w:tcBorders>
              <w:top w:val="single" w:sz="8" w:space="0" w:color="auto"/>
              <w:left w:val="nil"/>
              <w:bottom w:val="single" w:sz="8" w:space="0" w:color="auto"/>
              <w:right w:val="nil"/>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22</w:t>
            </w:r>
          </w:p>
        </w:tc>
        <w:tc>
          <w:tcPr>
            <w:tcW w:w="1080" w:type="dxa"/>
            <w:tcBorders>
              <w:top w:val="single" w:sz="8" w:space="0" w:color="auto"/>
              <w:left w:val="single" w:sz="8" w:space="0" w:color="auto"/>
              <w:bottom w:val="single" w:sz="8" w:space="0" w:color="auto"/>
              <w:right w:val="single" w:sz="8" w:space="0" w:color="auto"/>
            </w:tcBorders>
            <w:hideMark/>
          </w:tcPr>
          <w:p w:rsidR="00EE2F9F" w:rsidRPr="001D0D22" w:rsidRDefault="00EE2F9F" w:rsidP="001021EB">
            <w:pPr>
              <w:spacing w:after="0" w:line="360" w:lineRule="auto"/>
              <w:jc w:val="center"/>
              <w:rPr>
                <w:rFonts w:asciiTheme="minorHAnsi" w:hAnsiTheme="minorHAnsi"/>
                <w:b/>
                <w:bCs/>
                <w:color w:val="000000"/>
                <w:sz w:val="24"/>
                <w:szCs w:val="24"/>
              </w:rPr>
            </w:pPr>
            <w:r w:rsidRPr="001D0D22">
              <w:rPr>
                <w:rFonts w:asciiTheme="minorHAnsi" w:hAnsiTheme="minorHAnsi"/>
                <w:b/>
                <w:bCs/>
                <w:color w:val="000000"/>
                <w:sz w:val="24"/>
                <w:szCs w:val="24"/>
              </w:rPr>
              <w:t>192</w:t>
            </w:r>
          </w:p>
        </w:tc>
      </w:tr>
    </w:tbl>
    <w:p w:rsidR="00EE2F9F" w:rsidRPr="001D0D22" w:rsidRDefault="00A5130D" w:rsidP="001021EB">
      <w:pPr>
        <w:tabs>
          <w:tab w:val="left" w:pos="6637"/>
        </w:tabs>
        <w:spacing w:line="360" w:lineRule="auto"/>
        <w:jc w:val="both"/>
        <w:rPr>
          <w:rFonts w:asciiTheme="minorHAnsi" w:eastAsia="Times New Roman" w:hAnsiTheme="minorHAnsi"/>
          <w:sz w:val="20"/>
          <w:szCs w:val="20"/>
          <w:lang w:eastAsia="sk-SK"/>
        </w:rPr>
      </w:pPr>
      <w:r w:rsidRPr="001D0D22">
        <w:rPr>
          <w:rFonts w:asciiTheme="minorHAnsi" w:hAnsiTheme="minorHAnsi"/>
          <w:sz w:val="20"/>
          <w:szCs w:val="20"/>
        </w:rPr>
        <w:t xml:space="preserve">Zdroj: </w:t>
      </w:r>
      <w:r w:rsidR="0082718B" w:rsidRPr="001D0D22">
        <w:rPr>
          <w:rFonts w:asciiTheme="minorHAnsi" w:hAnsiTheme="minorHAnsi"/>
          <w:sz w:val="20"/>
          <w:szCs w:val="20"/>
        </w:rPr>
        <w:t>E</w:t>
      </w:r>
      <w:r w:rsidRPr="001D0D22">
        <w:rPr>
          <w:rFonts w:asciiTheme="minorHAnsi" w:hAnsiTheme="minorHAnsi"/>
          <w:sz w:val="20"/>
          <w:szCs w:val="20"/>
        </w:rPr>
        <w:t>videncia MsÚ</w:t>
      </w:r>
      <w:r w:rsidR="00EE2F9F" w:rsidRPr="001D0D22">
        <w:rPr>
          <w:rFonts w:asciiTheme="minorHAnsi" w:hAnsiTheme="minorHAnsi"/>
          <w:sz w:val="20"/>
          <w:szCs w:val="20"/>
        </w:rPr>
        <w:tab/>
      </w:r>
    </w:p>
    <w:p w:rsidR="00EE2F9F" w:rsidRPr="001D0D22" w:rsidRDefault="00EE2F9F" w:rsidP="001021EB">
      <w:pPr>
        <w:spacing w:line="360" w:lineRule="auto"/>
        <w:ind w:firstLine="708"/>
        <w:jc w:val="both"/>
        <w:rPr>
          <w:rFonts w:asciiTheme="minorHAnsi" w:hAnsiTheme="minorHAnsi"/>
          <w:sz w:val="24"/>
          <w:szCs w:val="24"/>
        </w:rPr>
      </w:pPr>
      <w:r w:rsidRPr="001D0D22">
        <w:rPr>
          <w:rFonts w:asciiTheme="minorHAnsi" w:hAnsiTheme="minorHAnsi"/>
          <w:sz w:val="24"/>
          <w:szCs w:val="24"/>
        </w:rPr>
        <w:t xml:space="preserve">Byt na Levočskej ulici č. 372/38, na Mierovej ulici, Sládkovičovej a Budovateľskej   ulici sú bývalé štátne byty, ktoré prešli do vlastníctva Mesta. Bývajú v nich pôvodní nájomcovia, ktorí  ich  neodkúpili do osobného vlastníctva. </w:t>
      </w:r>
    </w:p>
    <w:p w:rsidR="00EE2F9F" w:rsidRPr="001D0D22" w:rsidRDefault="00EE2F9F" w:rsidP="001021EB">
      <w:pPr>
        <w:spacing w:line="360" w:lineRule="auto"/>
        <w:ind w:firstLine="708"/>
        <w:jc w:val="both"/>
        <w:rPr>
          <w:rFonts w:asciiTheme="minorHAnsi" w:hAnsiTheme="minorHAnsi"/>
          <w:sz w:val="24"/>
          <w:szCs w:val="24"/>
        </w:rPr>
      </w:pPr>
      <w:r w:rsidRPr="001D0D22">
        <w:rPr>
          <w:rFonts w:asciiTheme="minorHAnsi" w:hAnsiTheme="minorHAnsi"/>
          <w:sz w:val="24"/>
          <w:szCs w:val="24"/>
        </w:rPr>
        <w:t xml:space="preserve">Okrem týchto nájomných bytov spravuje Slobyterm, spol. s  r. o., Mestu aj nájomné bývanie na ulici SNP, a to: </w:t>
      </w:r>
    </w:p>
    <w:p w:rsidR="00EE2F9F" w:rsidRPr="001D0D22" w:rsidRDefault="00EE2F9F" w:rsidP="001D0D22">
      <w:pPr>
        <w:pStyle w:val="Odsekzoznamu"/>
        <w:numPr>
          <w:ilvl w:val="0"/>
          <w:numId w:val="10"/>
        </w:numPr>
        <w:spacing w:line="360" w:lineRule="auto"/>
        <w:jc w:val="both"/>
        <w:rPr>
          <w:rFonts w:asciiTheme="minorHAnsi" w:hAnsiTheme="minorHAnsi"/>
          <w:sz w:val="24"/>
          <w:szCs w:val="24"/>
        </w:rPr>
      </w:pPr>
      <w:r w:rsidRPr="001D0D22">
        <w:rPr>
          <w:rFonts w:asciiTheme="minorHAnsi" w:hAnsiTheme="minorHAnsi"/>
          <w:sz w:val="24"/>
          <w:szCs w:val="24"/>
        </w:rPr>
        <w:t>dom č. 157/11 na ul. SNP, kde 2 obytné miestnosti užíva jedna rodina, spolu 6 osôb,</w:t>
      </w:r>
    </w:p>
    <w:p w:rsidR="00EE2F9F" w:rsidRPr="001D0D22" w:rsidRDefault="00EE2F9F" w:rsidP="001D0D22">
      <w:pPr>
        <w:pStyle w:val="Odsekzoznamu"/>
        <w:numPr>
          <w:ilvl w:val="0"/>
          <w:numId w:val="10"/>
        </w:numPr>
        <w:spacing w:line="360" w:lineRule="auto"/>
        <w:jc w:val="both"/>
        <w:rPr>
          <w:rFonts w:asciiTheme="minorHAnsi" w:hAnsiTheme="minorHAnsi"/>
          <w:sz w:val="24"/>
          <w:szCs w:val="24"/>
        </w:rPr>
      </w:pPr>
      <w:r w:rsidRPr="001D0D22">
        <w:rPr>
          <w:rFonts w:asciiTheme="minorHAnsi" w:hAnsiTheme="minorHAnsi"/>
          <w:sz w:val="24"/>
          <w:szCs w:val="24"/>
        </w:rPr>
        <w:t xml:space="preserve">dom č. 163/16 na ul. SNP, kde 5 obytných miestnosti užíva 5 rodín, spolu 38 osôb,       </w:t>
      </w:r>
    </w:p>
    <w:p w:rsidR="00EE2F9F" w:rsidRPr="001D0D22" w:rsidRDefault="00EE2F9F" w:rsidP="001D0D22">
      <w:pPr>
        <w:pStyle w:val="Odsekzoznamu"/>
        <w:numPr>
          <w:ilvl w:val="0"/>
          <w:numId w:val="10"/>
        </w:numPr>
        <w:spacing w:line="360" w:lineRule="auto"/>
        <w:jc w:val="both"/>
        <w:rPr>
          <w:rFonts w:asciiTheme="minorHAnsi" w:hAnsiTheme="minorHAnsi"/>
          <w:sz w:val="24"/>
          <w:szCs w:val="24"/>
        </w:rPr>
      </w:pPr>
      <w:r w:rsidRPr="001D0D22">
        <w:rPr>
          <w:rFonts w:asciiTheme="minorHAnsi" w:hAnsiTheme="minorHAnsi"/>
          <w:sz w:val="24"/>
          <w:szCs w:val="24"/>
        </w:rPr>
        <w:lastRenderedPageBreak/>
        <w:t>dom č. 164/17 na ul. SNP, kde 3 obytné miestnosti užíva v súčasnosti 11 osôb</w:t>
      </w:r>
    </w:p>
    <w:p w:rsidR="00EE2F9F" w:rsidRPr="001D0D22" w:rsidRDefault="00EE2F9F" w:rsidP="001D0D22">
      <w:pPr>
        <w:pStyle w:val="Odsekzoznamu"/>
        <w:numPr>
          <w:ilvl w:val="0"/>
          <w:numId w:val="10"/>
        </w:numPr>
        <w:spacing w:line="360" w:lineRule="auto"/>
        <w:jc w:val="both"/>
        <w:rPr>
          <w:rFonts w:asciiTheme="minorHAnsi" w:hAnsiTheme="minorHAnsi"/>
          <w:sz w:val="24"/>
          <w:szCs w:val="24"/>
        </w:rPr>
      </w:pPr>
      <w:r w:rsidRPr="001D0D22">
        <w:rPr>
          <w:rFonts w:asciiTheme="minorHAnsi" w:hAnsiTheme="minorHAnsi"/>
          <w:sz w:val="24"/>
          <w:szCs w:val="24"/>
        </w:rPr>
        <w:t>dom č. 1222/117 v  Podsadku, kde 6 obytných miestností obývajú štyri rodiny, spolu 35 osôb.</w:t>
      </w:r>
    </w:p>
    <w:p w:rsidR="007335D4" w:rsidRDefault="00EE2F9F" w:rsidP="007335D4">
      <w:pPr>
        <w:spacing w:line="360" w:lineRule="auto"/>
        <w:jc w:val="both"/>
        <w:rPr>
          <w:rFonts w:asciiTheme="minorHAnsi" w:hAnsiTheme="minorHAnsi"/>
          <w:sz w:val="24"/>
          <w:szCs w:val="24"/>
        </w:rPr>
      </w:pPr>
      <w:r w:rsidRPr="001D0D22">
        <w:rPr>
          <w:rFonts w:asciiTheme="minorHAnsi" w:hAnsiTheme="minorHAnsi"/>
          <w:sz w:val="24"/>
          <w:szCs w:val="24"/>
        </w:rPr>
        <w:t xml:space="preserve">           Pri zabezpečovaní a poskytovaní nájomného bývania Mesto postupuje v zmysle Zákona č. 443/2010 Z. z. o dotáciách na rozvoj bývania a o sociálnom bývaní a Všeobecne záväzného nariadenia č. 6, ktorým sú stanovené zásady prideľovania a spravovania mestských bytov.</w:t>
      </w:r>
    </w:p>
    <w:p w:rsidR="007335D4" w:rsidRPr="007335D4" w:rsidRDefault="007335D4" w:rsidP="007335D4">
      <w:pPr>
        <w:spacing w:line="360" w:lineRule="auto"/>
        <w:jc w:val="both"/>
        <w:rPr>
          <w:rFonts w:asciiTheme="minorHAnsi" w:hAnsiTheme="minorHAnsi"/>
          <w:sz w:val="24"/>
          <w:szCs w:val="24"/>
        </w:rPr>
      </w:pPr>
    </w:p>
    <w:p w:rsidR="00857F84" w:rsidRPr="001D0D22" w:rsidRDefault="000B5254" w:rsidP="00935E76">
      <w:pPr>
        <w:pStyle w:val="Nadpis2"/>
      </w:pPr>
      <w:bookmarkStart w:id="17" w:name="_Toc492539370"/>
      <w:bookmarkStart w:id="18" w:name="_Toc492544181"/>
      <w:r w:rsidRPr="001D0D22">
        <w:t>3</w:t>
      </w:r>
      <w:r w:rsidR="00D05C9D" w:rsidRPr="001D0D22">
        <w:t xml:space="preserve">. </w:t>
      </w:r>
      <w:r w:rsidR="00312968" w:rsidRPr="001D0D22">
        <w:t>DEMOGRAFICKÝ VÝVOJ</w:t>
      </w:r>
      <w:bookmarkEnd w:id="17"/>
      <w:bookmarkEnd w:id="18"/>
    </w:p>
    <w:p w:rsidR="003F4E9A" w:rsidRPr="001D0D22" w:rsidRDefault="003F4E9A" w:rsidP="001021EB">
      <w:pPr>
        <w:spacing w:line="360" w:lineRule="auto"/>
        <w:rPr>
          <w:rFonts w:asciiTheme="minorHAnsi" w:hAnsiTheme="minorHAnsi"/>
          <w:b/>
          <w:sz w:val="24"/>
          <w:szCs w:val="24"/>
        </w:rPr>
      </w:pPr>
    </w:p>
    <w:p w:rsidR="00271AD7" w:rsidRDefault="000B5254" w:rsidP="00935E76">
      <w:pPr>
        <w:pStyle w:val="Nadpis3"/>
      </w:pPr>
      <w:bookmarkStart w:id="19" w:name="_Toc492539371"/>
      <w:bookmarkStart w:id="20" w:name="_Toc492544182"/>
      <w:r w:rsidRPr="001D0D22">
        <w:t>3</w:t>
      </w:r>
      <w:r w:rsidR="00271AD7" w:rsidRPr="001D0D22">
        <w:t>.1 Vývoj počtu obyvateľov</w:t>
      </w:r>
      <w:bookmarkEnd w:id="19"/>
      <w:bookmarkEnd w:id="20"/>
    </w:p>
    <w:p w:rsidR="00935E76" w:rsidRPr="00935E76" w:rsidRDefault="00935E76" w:rsidP="00935E76"/>
    <w:p w:rsidR="00857F84" w:rsidRPr="001D0D22" w:rsidRDefault="005F3E6A" w:rsidP="001021EB">
      <w:pPr>
        <w:spacing w:line="360" w:lineRule="auto"/>
        <w:rPr>
          <w:rFonts w:asciiTheme="minorHAnsi" w:hAnsiTheme="minorHAnsi"/>
          <w:sz w:val="20"/>
          <w:szCs w:val="20"/>
        </w:rPr>
      </w:pPr>
      <w:r w:rsidRPr="001D0D22">
        <w:rPr>
          <w:rFonts w:asciiTheme="minorHAnsi" w:hAnsiTheme="minorHAnsi"/>
          <w:sz w:val="20"/>
          <w:szCs w:val="20"/>
        </w:rPr>
        <w:t xml:space="preserve">Tabuľka </w:t>
      </w:r>
      <w:r w:rsidR="00935E76">
        <w:rPr>
          <w:rFonts w:asciiTheme="minorHAnsi" w:hAnsiTheme="minorHAnsi"/>
          <w:sz w:val="20"/>
          <w:szCs w:val="20"/>
        </w:rPr>
        <w:t>č.</w:t>
      </w:r>
      <w:r w:rsidRPr="001D0D22">
        <w:rPr>
          <w:rFonts w:asciiTheme="minorHAnsi" w:hAnsiTheme="minorHAnsi"/>
          <w:sz w:val="20"/>
          <w:szCs w:val="20"/>
        </w:rPr>
        <w:t>1</w:t>
      </w:r>
      <w:r w:rsidR="006A28A1" w:rsidRPr="001D0D22">
        <w:rPr>
          <w:rFonts w:asciiTheme="minorHAnsi" w:hAnsiTheme="minorHAnsi"/>
          <w:sz w:val="20"/>
          <w:szCs w:val="20"/>
        </w:rPr>
        <w:t>0</w:t>
      </w:r>
      <w:r w:rsidR="00935E76">
        <w:rPr>
          <w:rFonts w:asciiTheme="minorHAnsi" w:hAnsiTheme="minorHAnsi"/>
          <w:sz w:val="20"/>
          <w:szCs w:val="20"/>
        </w:rPr>
        <w:t xml:space="preserve">: </w:t>
      </w:r>
      <w:r w:rsidRPr="001D0D22">
        <w:rPr>
          <w:rFonts w:asciiTheme="minorHAnsi" w:hAnsiTheme="minorHAnsi"/>
          <w:sz w:val="20"/>
          <w:szCs w:val="20"/>
        </w:rPr>
        <w:t xml:space="preserve"> </w:t>
      </w:r>
      <w:r w:rsidR="002C05D9" w:rsidRPr="001D0D22">
        <w:rPr>
          <w:rFonts w:asciiTheme="minorHAnsi" w:hAnsiTheme="minorHAnsi"/>
          <w:sz w:val="20"/>
          <w:szCs w:val="20"/>
        </w:rPr>
        <w:t>Počet obyvateľov</w:t>
      </w:r>
    </w:p>
    <w:tbl>
      <w:tblPr>
        <w:tblW w:w="10407" w:type="dxa"/>
        <w:tblInd w:w="25" w:type="dxa"/>
        <w:tblLayout w:type="fixed"/>
        <w:tblCellMar>
          <w:left w:w="30" w:type="dxa"/>
          <w:right w:w="30" w:type="dxa"/>
        </w:tblCellMar>
        <w:tblLook w:val="0000" w:firstRow="0" w:lastRow="0" w:firstColumn="0" w:lastColumn="0" w:noHBand="0" w:noVBand="0"/>
      </w:tblPr>
      <w:tblGrid>
        <w:gridCol w:w="1416"/>
        <w:gridCol w:w="432"/>
        <w:gridCol w:w="275"/>
        <w:gridCol w:w="385"/>
        <w:gridCol w:w="11"/>
        <w:gridCol w:w="311"/>
        <w:gridCol w:w="418"/>
        <w:gridCol w:w="22"/>
        <w:gridCol w:w="269"/>
        <w:gridCol w:w="449"/>
        <w:gridCol w:w="33"/>
        <w:gridCol w:w="227"/>
        <w:gridCol w:w="480"/>
        <w:gridCol w:w="45"/>
        <w:gridCol w:w="184"/>
        <w:gridCol w:w="511"/>
        <w:gridCol w:w="56"/>
        <w:gridCol w:w="141"/>
        <w:gridCol w:w="543"/>
        <w:gridCol w:w="67"/>
        <w:gridCol w:w="99"/>
        <w:gridCol w:w="574"/>
        <w:gridCol w:w="78"/>
        <w:gridCol w:w="57"/>
        <w:gridCol w:w="605"/>
        <w:gridCol w:w="53"/>
        <w:gridCol w:w="51"/>
        <w:gridCol w:w="636"/>
        <w:gridCol w:w="65"/>
        <w:gridCol w:w="7"/>
        <w:gridCol w:w="668"/>
        <w:gridCol w:w="41"/>
        <w:gridCol w:w="35"/>
        <w:gridCol w:w="45"/>
        <w:gridCol w:w="35"/>
        <w:gridCol w:w="45"/>
        <w:gridCol w:w="35"/>
        <w:gridCol w:w="504"/>
        <w:gridCol w:w="499"/>
      </w:tblGrid>
      <w:tr w:rsidR="00850CA0" w:rsidRPr="001D0D22" w:rsidTr="00935E76">
        <w:trPr>
          <w:gridAfter w:val="3"/>
          <w:wAfter w:w="1038" w:type="dxa"/>
          <w:trHeight w:val="302"/>
        </w:trPr>
        <w:tc>
          <w:tcPr>
            <w:tcW w:w="1416" w:type="dxa"/>
            <w:tcBorders>
              <w:top w:val="single" w:sz="6" w:space="0" w:color="auto"/>
              <w:left w:val="single" w:sz="6" w:space="0" w:color="auto"/>
              <w:bottom w:val="single" w:sz="6" w:space="0" w:color="auto"/>
              <w:right w:val="nil"/>
            </w:tcBorders>
          </w:tcPr>
          <w:p w:rsidR="00857F84" w:rsidRPr="001D0D22" w:rsidRDefault="00857F84" w:rsidP="001021EB">
            <w:pPr>
              <w:autoSpaceDE w:val="0"/>
              <w:autoSpaceDN w:val="0"/>
              <w:adjustRightInd w:val="0"/>
              <w:spacing w:after="0" w:line="360" w:lineRule="auto"/>
              <w:rPr>
                <w:rFonts w:asciiTheme="minorHAnsi" w:hAnsiTheme="minorHAnsi"/>
                <w:b/>
                <w:bCs/>
                <w:color w:val="000000"/>
                <w:sz w:val="24"/>
                <w:szCs w:val="24"/>
              </w:rPr>
            </w:pPr>
            <w:r w:rsidRPr="001D0D22">
              <w:rPr>
                <w:rFonts w:asciiTheme="minorHAnsi" w:hAnsiTheme="minorHAnsi"/>
                <w:b/>
                <w:bCs/>
                <w:color w:val="000000"/>
                <w:sz w:val="24"/>
                <w:szCs w:val="24"/>
              </w:rPr>
              <w:t xml:space="preserve">Rok </w:t>
            </w:r>
          </w:p>
        </w:tc>
        <w:tc>
          <w:tcPr>
            <w:tcW w:w="707" w:type="dxa"/>
            <w:gridSpan w:val="2"/>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2006</w:t>
            </w:r>
          </w:p>
        </w:tc>
        <w:tc>
          <w:tcPr>
            <w:tcW w:w="707"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2007</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2008</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2009</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2010</w:t>
            </w:r>
          </w:p>
        </w:tc>
        <w:tc>
          <w:tcPr>
            <w:tcW w:w="708"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2011</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2012</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2013</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2014</w:t>
            </w:r>
          </w:p>
        </w:tc>
        <w:tc>
          <w:tcPr>
            <w:tcW w:w="708"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2015</w:t>
            </w:r>
          </w:p>
        </w:tc>
        <w:tc>
          <w:tcPr>
            <w:tcW w:w="709" w:type="dxa"/>
            <w:gridSpan w:val="2"/>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b/>
                <w:bCs/>
                <w:color w:val="000000"/>
                <w:sz w:val="24"/>
                <w:szCs w:val="24"/>
              </w:rPr>
            </w:pPr>
            <w:r w:rsidRPr="001D0D22">
              <w:rPr>
                <w:rFonts w:asciiTheme="minorHAnsi" w:hAnsiTheme="minorHAnsi"/>
                <w:b/>
                <w:bCs/>
                <w:color w:val="000000"/>
                <w:sz w:val="24"/>
                <w:szCs w:val="24"/>
              </w:rPr>
              <w:t>2016</w:t>
            </w:r>
          </w:p>
        </w:tc>
        <w:tc>
          <w:tcPr>
            <w:tcW w:w="80" w:type="dxa"/>
            <w:gridSpan w:val="2"/>
            <w:tcBorders>
              <w:top w:val="nil"/>
              <w:left w:val="nil"/>
              <w:bottom w:val="nil"/>
              <w:right w:val="nil"/>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p>
        </w:tc>
      </w:tr>
      <w:tr w:rsidR="00850CA0" w:rsidRPr="001D0D22" w:rsidTr="00935E76">
        <w:trPr>
          <w:gridAfter w:val="3"/>
          <w:wAfter w:w="1038" w:type="dxa"/>
          <w:trHeight w:val="290"/>
        </w:trPr>
        <w:tc>
          <w:tcPr>
            <w:tcW w:w="1416" w:type="dxa"/>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rPr>
                <w:rFonts w:asciiTheme="minorHAnsi" w:hAnsiTheme="minorHAnsi"/>
                <w:bCs/>
                <w:color w:val="000000"/>
                <w:sz w:val="24"/>
                <w:szCs w:val="24"/>
              </w:rPr>
            </w:pPr>
            <w:r w:rsidRPr="001D0D22">
              <w:rPr>
                <w:rFonts w:asciiTheme="minorHAnsi" w:hAnsiTheme="minorHAnsi"/>
                <w:bCs/>
                <w:color w:val="000000"/>
                <w:sz w:val="24"/>
                <w:szCs w:val="24"/>
              </w:rPr>
              <w:t>Počet obyvateľov</w:t>
            </w:r>
          </w:p>
        </w:tc>
        <w:tc>
          <w:tcPr>
            <w:tcW w:w="707" w:type="dxa"/>
            <w:gridSpan w:val="2"/>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16245</w:t>
            </w:r>
          </w:p>
        </w:tc>
        <w:tc>
          <w:tcPr>
            <w:tcW w:w="707" w:type="dxa"/>
            <w:gridSpan w:val="3"/>
            <w:tcBorders>
              <w:top w:val="nil"/>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16213</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16276</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16296</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16212</w:t>
            </w:r>
          </w:p>
        </w:tc>
        <w:tc>
          <w:tcPr>
            <w:tcW w:w="708"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16210</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16224</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16222</w:t>
            </w:r>
          </w:p>
        </w:tc>
        <w:tc>
          <w:tcPr>
            <w:tcW w:w="709" w:type="dxa"/>
            <w:gridSpan w:val="3"/>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16238</w:t>
            </w:r>
          </w:p>
        </w:tc>
        <w:tc>
          <w:tcPr>
            <w:tcW w:w="708" w:type="dxa"/>
            <w:gridSpan w:val="3"/>
            <w:tcBorders>
              <w:top w:val="nil"/>
              <w:left w:val="nil"/>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16221</w:t>
            </w:r>
          </w:p>
        </w:tc>
        <w:tc>
          <w:tcPr>
            <w:tcW w:w="709" w:type="dxa"/>
            <w:gridSpan w:val="2"/>
            <w:tcBorders>
              <w:top w:val="single" w:sz="6" w:space="0" w:color="auto"/>
              <w:left w:val="single" w:sz="6" w:space="0" w:color="auto"/>
              <w:bottom w:val="single" w:sz="6" w:space="0" w:color="auto"/>
              <w:right w:val="single" w:sz="6" w:space="0" w:color="auto"/>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16182</w:t>
            </w:r>
          </w:p>
        </w:tc>
        <w:tc>
          <w:tcPr>
            <w:tcW w:w="80" w:type="dxa"/>
            <w:gridSpan w:val="2"/>
            <w:tcBorders>
              <w:top w:val="nil"/>
              <w:left w:val="nil"/>
              <w:bottom w:val="nil"/>
              <w:right w:val="nil"/>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57F84" w:rsidRPr="001D0D22" w:rsidRDefault="00857F84" w:rsidP="001021EB">
            <w:pPr>
              <w:autoSpaceDE w:val="0"/>
              <w:autoSpaceDN w:val="0"/>
              <w:adjustRightInd w:val="0"/>
              <w:spacing w:after="0" w:line="360" w:lineRule="auto"/>
              <w:jc w:val="right"/>
              <w:rPr>
                <w:rFonts w:asciiTheme="minorHAnsi" w:hAnsiTheme="minorHAnsi"/>
                <w:color w:val="000000"/>
                <w:sz w:val="24"/>
                <w:szCs w:val="24"/>
              </w:rPr>
            </w:pPr>
          </w:p>
        </w:tc>
      </w:tr>
      <w:tr w:rsidR="008B3BFB" w:rsidRPr="001D0D22" w:rsidTr="00935E76">
        <w:trPr>
          <w:gridAfter w:val="3"/>
          <w:wAfter w:w="1038" w:type="dxa"/>
          <w:trHeight w:val="290"/>
        </w:trPr>
        <w:tc>
          <w:tcPr>
            <w:tcW w:w="1416" w:type="dxa"/>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rPr>
                <w:rFonts w:asciiTheme="minorHAnsi" w:eastAsia="Times New Roman" w:hAnsiTheme="minorHAnsi"/>
                <w:bCs/>
                <w:color w:val="000000"/>
                <w:sz w:val="24"/>
                <w:szCs w:val="24"/>
                <w:lang w:eastAsia="sk-SK"/>
              </w:rPr>
            </w:pPr>
            <w:r w:rsidRPr="001D0D22">
              <w:rPr>
                <w:rFonts w:asciiTheme="minorHAnsi" w:eastAsia="Times New Roman" w:hAnsiTheme="minorHAnsi"/>
                <w:bCs/>
                <w:color w:val="000000"/>
                <w:sz w:val="24"/>
                <w:szCs w:val="24"/>
                <w:lang w:eastAsia="sk-SK"/>
              </w:rPr>
              <w:t>počet mužov</w:t>
            </w:r>
          </w:p>
        </w:tc>
        <w:tc>
          <w:tcPr>
            <w:tcW w:w="707" w:type="dxa"/>
            <w:gridSpan w:val="2"/>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8131</w:t>
            </w:r>
          </w:p>
        </w:tc>
        <w:tc>
          <w:tcPr>
            <w:tcW w:w="707" w:type="dxa"/>
            <w:gridSpan w:val="3"/>
            <w:tcBorders>
              <w:top w:val="nil"/>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8116</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8144</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8159</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8124</w:t>
            </w:r>
          </w:p>
        </w:tc>
        <w:tc>
          <w:tcPr>
            <w:tcW w:w="708"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8110</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8115</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8124</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8120</w:t>
            </w:r>
          </w:p>
        </w:tc>
        <w:tc>
          <w:tcPr>
            <w:tcW w:w="708" w:type="dxa"/>
            <w:gridSpan w:val="3"/>
            <w:tcBorders>
              <w:top w:val="nil"/>
              <w:left w:val="nil"/>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8099</w:t>
            </w:r>
          </w:p>
        </w:tc>
        <w:tc>
          <w:tcPr>
            <w:tcW w:w="709" w:type="dxa"/>
            <w:gridSpan w:val="2"/>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8064</w:t>
            </w: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r>
      <w:tr w:rsidR="008B3BFB" w:rsidRPr="001D0D22" w:rsidTr="00935E76">
        <w:trPr>
          <w:gridAfter w:val="3"/>
          <w:wAfter w:w="1038" w:type="dxa"/>
          <w:trHeight w:val="290"/>
        </w:trPr>
        <w:tc>
          <w:tcPr>
            <w:tcW w:w="1416" w:type="dxa"/>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rPr>
                <w:rFonts w:asciiTheme="minorHAnsi" w:eastAsia="Times New Roman" w:hAnsiTheme="minorHAnsi"/>
                <w:bCs/>
                <w:color w:val="000000"/>
                <w:sz w:val="24"/>
                <w:szCs w:val="24"/>
                <w:lang w:eastAsia="sk-SK"/>
              </w:rPr>
            </w:pPr>
            <w:r w:rsidRPr="001D0D22">
              <w:rPr>
                <w:rFonts w:asciiTheme="minorHAnsi" w:eastAsia="Times New Roman" w:hAnsiTheme="minorHAnsi"/>
                <w:bCs/>
                <w:color w:val="000000"/>
                <w:sz w:val="24"/>
                <w:szCs w:val="24"/>
                <w:lang w:eastAsia="sk-SK"/>
              </w:rPr>
              <w:t>počet žien</w:t>
            </w:r>
          </w:p>
        </w:tc>
        <w:tc>
          <w:tcPr>
            <w:tcW w:w="707" w:type="dxa"/>
            <w:gridSpan w:val="2"/>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8114</w:t>
            </w:r>
          </w:p>
        </w:tc>
        <w:tc>
          <w:tcPr>
            <w:tcW w:w="707" w:type="dxa"/>
            <w:gridSpan w:val="3"/>
            <w:tcBorders>
              <w:top w:val="nil"/>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8097</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8132</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8137</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8088</w:t>
            </w:r>
          </w:p>
        </w:tc>
        <w:tc>
          <w:tcPr>
            <w:tcW w:w="708"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8100</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8109</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8098</w:t>
            </w:r>
          </w:p>
        </w:tc>
        <w:tc>
          <w:tcPr>
            <w:tcW w:w="709" w:type="dxa"/>
            <w:gridSpan w:val="3"/>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8118</w:t>
            </w:r>
          </w:p>
        </w:tc>
        <w:tc>
          <w:tcPr>
            <w:tcW w:w="708" w:type="dxa"/>
            <w:gridSpan w:val="3"/>
            <w:tcBorders>
              <w:top w:val="nil"/>
              <w:left w:val="nil"/>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8122</w:t>
            </w:r>
          </w:p>
        </w:tc>
        <w:tc>
          <w:tcPr>
            <w:tcW w:w="709" w:type="dxa"/>
            <w:gridSpan w:val="2"/>
            <w:tcBorders>
              <w:top w:val="single" w:sz="6" w:space="0" w:color="auto"/>
              <w:left w:val="single" w:sz="6" w:space="0" w:color="auto"/>
              <w:bottom w:val="single" w:sz="6" w:space="0" w:color="auto"/>
              <w:right w:val="single" w:sz="6" w:space="0" w:color="auto"/>
            </w:tcBorders>
            <w:vAlign w:val="bottom"/>
          </w:tcPr>
          <w:p w:rsidR="008B3BFB" w:rsidRPr="001D0D22" w:rsidRDefault="008B3BFB"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8118</w:t>
            </w: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r>
      <w:tr w:rsidR="006D0AC4" w:rsidRPr="001D0D22" w:rsidTr="00935E76">
        <w:trPr>
          <w:gridAfter w:val="3"/>
          <w:wAfter w:w="1038" w:type="dxa"/>
          <w:trHeight w:val="290"/>
        </w:trPr>
        <w:tc>
          <w:tcPr>
            <w:tcW w:w="5665" w:type="dxa"/>
            <w:gridSpan w:val="18"/>
            <w:tcBorders>
              <w:top w:val="nil"/>
              <w:left w:val="nil"/>
              <w:bottom w:val="nil"/>
              <w:right w:val="nil"/>
            </w:tcBorders>
          </w:tcPr>
          <w:p w:rsidR="006D0AC4" w:rsidRPr="001D0D22" w:rsidRDefault="006D0AC4" w:rsidP="001021EB">
            <w:pPr>
              <w:autoSpaceDE w:val="0"/>
              <w:autoSpaceDN w:val="0"/>
              <w:adjustRightInd w:val="0"/>
              <w:spacing w:after="0" w:line="360" w:lineRule="auto"/>
              <w:rPr>
                <w:rFonts w:asciiTheme="minorHAnsi" w:hAnsiTheme="minorHAnsi"/>
                <w:color w:val="000000"/>
                <w:sz w:val="20"/>
                <w:szCs w:val="20"/>
              </w:rPr>
            </w:pPr>
            <w:r w:rsidRPr="001D0D22">
              <w:rPr>
                <w:rFonts w:asciiTheme="minorHAnsi" w:hAnsiTheme="minorHAnsi"/>
                <w:color w:val="000000"/>
                <w:sz w:val="20"/>
                <w:szCs w:val="20"/>
              </w:rPr>
              <w:t>Zdroj: Evidencia obyvateľsta MsÚ</w:t>
            </w:r>
          </w:p>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709" w:type="dxa"/>
            <w:gridSpan w:val="3"/>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709" w:type="dxa"/>
            <w:gridSpan w:val="3"/>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709" w:type="dxa"/>
            <w:gridSpan w:val="3"/>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708" w:type="dxa"/>
            <w:gridSpan w:val="3"/>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709" w:type="dxa"/>
            <w:gridSpan w:val="2"/>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r>
      <w:tr w:rsidR="008B3BFB" w:rsidRPr="001D0D22" w:rsidTr="00935E76">
        <w:trPr>
          <w:gridAfter w:val="3"/>
          <w:wAfter w:w="1038" w:type="dxa"/>
          <w:trHeight w:val="290"/>
        </w:trPr>
        <w:tc>
          <w:tcPr>
            <w:tcW w:w="9209" w:type="dxa"/>
            <w:gridSpan w:val="32"/>
            <w:tcBorders>
              <w:top w:val="nil"/>
              <w:left w:val="nil"/>
              <w:bottom w:val="nil"/>
              <w:right w:val="nil"/>
            </w:tcBorders>
          </w:tcPr>
          <w:p w:rsidR="008B3BFB" w:rsidRPr="001D0D22" w:rsidRDefault="000B5254" w:rsidP="00935E76">
            <w:pPr>
              <w:pStyle w:val="Nadpis3"/>
            </w:pPr>
            <w:bookmarkStart w:id="21" w:name="_Toc492539372"/>
            <w:bookmarkStart w:id="22" w:name="_Toc492544183"/>
            <w:r w:rsidRPr="001D0D22">
              <w:t>3</w:t>
            </w:r>
            <w:r w:rsidR="008B3BFB" w:rsidRPr="001D0D22">
              <w:t>.2 Veková štruktúra obyvateľstva</w:t>
            </w:r>
            <w:bookmarkEnd w:id="21"/>
            <w:bookmarkEnd w:id="22"/>
          </w:p>
          <w:p w:rsidR="008B3BFB" w:rsidRPr="001D0D22" w:rsidRDefault="008B3BFB" w:rsidP="001021EB">
            <w:pPr>
              <w:autoSpaceDE w:val="0"/>
              <w:autoSpaceDN w:val="0"/>
              <w:adjustRightInd w:val="0"/>
              <w:spacing w:after="0" w:line="360" w:lineRule="auto"/>
              <w:jc w:val="right"/>
              <w:rPr>
                <w:rFonts w:asciiTheme="minorHAnsi" w:hAnsiTheme="minorHAnsi"/>
                <w:bCs/>
                <w:color w:val="000000"/>
                <w:sz w:val="24"/>
                <w:szCs w:val="24"/>
              </w:rPr>
            </w:pPr>
          </w:p>
          <w:p w:rsidR="008B3BFB" w:rsidRPr="001D0D22" w:rsidRDefault="008B3BFB" w:rsidP="001021EB">
            <w:pPr>
              <w:autoSpaceDE w:val="0"/>
              <w:autoSpaceDN w:val="0"/>
              <w:adjustRightInd w:val="0"/>
              <w:spacing w:after="0" w:line="360" w:lineRule="auto"/>
              <w:rPr>
                <w:rFonts w:asciiTheme="minorHAnsi" w:hAnsiTheme="minorHAnsi"/>
                <w:bCs/>
                <w:color w:val="000000"/>
                <w:sz w:val="20"/>
                <w:szCs w:val="20"/>
              </w:rPr>
            </w:pPr>
            <w:r w:rsidRPr="001D0D22">
              <w:rPr>
                <w:rFonts w:asciiTheme="minorHAnsi" w:hAnsiTheme="minorHAnsi"/>
                <w:bCs/>
                <w:color w:val="000000"/>
                <w:sz w:val="20"/>
                <w:szCs w:val="20"/>
              </w:rPr>
              <w:t>Tabuľka</w:t>
            </w:r>
            <w:r w:rsidR="00935E76">
              <w:rPr>
                <w:rFonts w:asciiTheme="minorHAnsi" w:hAnsiTheme="minorHAnsi"/>
                <w:bCs/>
                <w:color w:val="000000"/>
                <w:sz w:val="20"/>
                <w:szCs w:val="20"/>
              </w:rPr>
              <w:t xml:space="preserve"> č.</w:t>
            </w:r>
            <w:r w:rsidRPr="001D0D22">
              <w:rPr>
                <w:rFonts w:asciiTheme="minorHAnsi" w:hAnsiTheme="minorHAnsi"/>
                <w:bCs/>
                <w:color w:val="000000"/>
                <w:sz w:val="20"/>
                <w:szCs w:val="20"/>
              </w:rPr>
              <w:t>1</w:t>
            </w:r>
            <w:r w:rsidR="006A28A1" w:rsidRPr="001D0D22">
              <w:rPr>
                <w:rFonts w:asciiTheme="minorHAnsi" w:hAnsiTheme="minorHAnsi"/>
                <w:bCs/>
                <w:color w:val="000000"/>
                <w:sz w:val="20"/>
                <w:szCs w:val="20"/>
              </w:rPr>
              <w:t>1</w:t>
            </w:r>
            <w:r w:rsidR="00935E76">
              <w:rPr>
                <w:rFonts w:asciiTheme="minorHAnsi" w:hAnsiTheme="minorHAnsi"/>
                <w:bCs/>
                <w:color w:val="000000"/>
                <w:sz w:val="20"/>
                <w:szCs w:val="20"/>
              </w:rPr>
              <w:t>:</w:t>
            </w:r>
            <w:r w:rsidRPr="001D0D22">
              <w:rPr>
                <w:rFonts w:asciiTheme="minorHAnsi" w:hAnsiTheme="minorHAnsi"/>
                <w:bCs/>
                <w:color w:val="000000"/>
                <w:sz w:val="20"/>
                <w:szCs w:val="20"/>
              </w:rPr>
              <w:t xml:space="preserve"> Veková štruktúra</w:t>
            </w:r>
            <w:r w:rsidR="00935E76">
              <w:rPr>
                <w:rFonts w:asciiTheme="minorHAnsi" w:hAnsiTheme="minorHAnsi"/>
                <w:bCs/>
                <w:color w:val="000000"/>
                <w:sz w:val="20"/>
                <w:szCs w:val="20"/>
              </w:rPr>
              <w:t xml:space="preserve"> obyvateľstva </w:t>
            </w:r>
          </w:p>
          <w:p w:rsidR="008B3BFB" w:rsidRPr="001D0D22" w:rsidRDefault="008B3BFB" w:rsidP="001021EB">
            <w:pPr>
              <w:autoSpaceDE w:val="0"/>
              <w:autoSpaceDN w:val="0"/>
              <w:adjustRightInd w:val="0"/>
              <w:spacing w:after="0" w:line="360" w:lineRule="auto"/>
              <w:rPr>
                <w:rFonts w:asciiTheme="minorHAnsi" w:hAnsiTheme="minorHAnsi"/>
                <w:color w:val="000000"/>
                <w:sz w:val="24"/>
                <w:szCs w:val="24"/>
              </w:rPr>
            </w:pP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r>
      <w:tr w:rsidR="002D3EDA" w:rsidRPr="001D0D22" w:rsidTr="00935E76">
        <w:trPr>
          <w:gridAfter w:val="3"/>
          <w:wAfter w:w="1038" w:type="dxa"/>
          <w:trHeight w:val="290"/>
        </w:trPr>
        <w:tc>
          <w:tcPr>
            <w:tcW w:w="9209" w:type="dxa"/>
            <w:gridSpan w:val="32"/>
            <w:tcBorders>
              <w:top w:val="nil"/>
              <w:left w:val="nil"/>
              <w:bottom w:val="nil"/>
              <w:right w:val="nil"/>
            </w:tcBorders>
          </w:tcPr>
          <w:p w:rsidR="002D3EDA" w:rsidRPr="001D0D22" w:rsidRDefault="002D3EDA" w:rsidP="00935E76">
            <w:pPr>
              <w:pStyle w:val="Nadpis3"/>
            </w:pPr>
          </w:p>
        </w:tc>
        <w:tc>
          <w:tcPr>
            <w:tcW w:w="80" w:type="dxa"/>
            <w:gridSpan w:val="2"/>
            <w:tcBorders>
              <w:top w:val="nil"/>
              <w:left w:val="nil"/>
              <w:bottom w:val="nil"/>
              <w:right w:val="nil"/>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p>
        </w:tc>
      </w:tr>
      <w:tr w:rsidR="002D3EDA" w:rsidRPr="001D0D22" w:rsidTr="00935E76">
        <w:trPr>
          <w:gridAfter w:val="3"/>
          <w:wAfter w:w="1038" w:type="dxa"/>
          <w:trHeight w:val="302"/>
        </w:trPr>
        <w:tc>
          <w:tcPr>
            <w:tcW w:w="1416" w:type="dxa"/>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rPr>
                <w:rFonts w:asciiTheme="minorHAnsi" w:hAnsiTheme="minorHAnsi"/>
                <w:color w:val="000000"/>
                <w:sz w:val="24"/>
                <w:szCs w:val="24"/>
              </w:rPr>
            </w:pPr>
            <w:r>
              <w:rPr>
                <w:rFonts w:asciiTheme="minorHAnsi" w:hAnsiTheme="minorHAnsi"/>
                <w:color w:val="000000"/>
                <w:sz w:val="24"/>
                <w:szCs w:val="24"/>
              </w:rPr>
              <w:t>Vek/Rok</w:t>
            </w:r>
          </w:p>
        </w:tc>
        <w:tc>
          <w:tcPr>
            <w:tcW w:w="707" w:type="dxa"/>
            <w:gridSpan w:val="2"/>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2006</w:t>
            </w:r>
          </w:p>
        </w:tc>
        <w:tc>
          <w:tcPr>
            <w:tcW w:w="707" w:type="dxa"/>
            <w:gridSpan w:val="3"/>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2007</w:t>
            </w:r>
          </w:p>
        </w:tc>
        <w:tc>
          <w:tcPr>
            <w:tcW w:w="709" w:type="dxa"/>
            <w:gridSpan w:val="3"/>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2008</w:t>
            </w:r>
          </w:p>
        </w:tc>
        <w:tc>
          <w:tcPr>
            <w:tcW w:w="709" w:type="dxa"/>
            <w:gridSpan w:val="3"/>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2009</w:t>
            </w:r>
          </w:p>
        </w:tc>
        <w:tc>
          <w:tcPr>
            <w:tcW w:w="709" w:type="dxa"/>
            <w:gridSpan w:val="3"/>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2010</w:t>
            </w:r>
          </w:p>
        </w:tc>
        <w:tc>
          <w:tcPr>
            <w:tcW w:w="708" w:type="dxa"/>
            <w:gridSpan w:val="3"/>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2011</w:t>
            </w:r>
          </w:p>
        </w:tc>
        <w:tc>
          <w:tcPr>
            <w:tcW w:w="709" w:type="dxa"/>
            <w:gridSpan w:val="3"/>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2012</w:t>
            </w:r>
          </w:p>
        </w:tc>
        <w:tc>
          <w:tcPr>
            <w:tcW w:w="709" w:type="dxa"/>
            <w:gridSpan w:val="3"/>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2013</w:t>
            </w:r>
          </w:p>
        </w:tc>
        <w:tc>
          <w:tcPr>
            <w:tcW w:w="709" w:type="dxa"/>
            <w:gridSpan w:val="3"/>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2014</w:t>
            </w:r>
          </w:p>
        </w:tc>
        <w:tc>
          <w:tcPr>
            <w:tcW w:w="708" w:type="dxa"/>
            <w:gridSpan w:val="3"/>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2015</w:t>
            </w:r>
          </w:p>
        </w:tc>
        <w:tc>
          <w:tcPr>
            <w:tcW w:w="709" w:type="dxa"/>
            <w:gridSpan w:val="2"/>
            <w:tcBorders>
              <w:top w:val="single" w:sz="6" w:space="0" w:color="auto"/>
              <w:left w:val="single" w:sz="6" w:space="0" w:color="auto"/>
              <w:bottom w:val="single" w:sz="6" w:space="0" w:color="auto"/>
              <w:right w:val="single" w:sz="6" w:space="0" w:color="auto"/>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r>
              <w:rPr>
                <w:rFonts w:asciiTheme="minorHAnsi" w:hAnsiTheme="minorHAnsi"/>
                <w:color w:val="000000"/>
                <w:sz w:val="24"/>
                <w:szCs w:val="24"/>
              </w:rPr>
              <w:t>2016</w:t>
            </w:r>
          </w:p>
        </w:tc>
        <w:tc>
          <w:tcPr>
            <w:tcW w:w="80" w:type="dxa"/>
            <w:gridSpan w:val="2"/>
            <w:tcBorders>
              <w:top w:val="nil"/>
              <w:left w:val="nil"/>
              <w:bottom w:val="nil"/>
              <w:right w:val="nil"/>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2D3EDA" w:rsidRPr="001D0D22" w:rsidRDefault="002D3EDA" w:rsidP="001021EB">
            <w:pPr>
              <w:autoSpaceDE w:val="0"/>
              <w:autoSpaceDN w:val="0"/>
              <w:adjustRightInd w:val="0"/>
              <w:spacing w:after="0" w:line="360" w:lineRule="auto"/>
              <w:jc w:val="right"/>
              <w:rPr>
                <w:rFonts w:asciiTheme="minorHAnsi" w:hAnsiTheme="minorHAnsi"/>
                <w:color w:val="000000"/>
                <w:sz w:val="24"/>
                <w:szCs w:val="24"/>
              </w:rPr>
            </w:pPr>
          </w:p>
        </w:tc>
      </w:tr>
      <w:tr w:rsidR="008B3BFB" w:rsidRPr="001D0D22" w:rsidTr="00935E76">
        <w:trPr>
          <w:gridAfter w:val="3"/>
          <w:wAfter w:w="1038" w:type="dxa"/>
          <w:trHeight w:val="302"/>
        </w:trPr>
        <w:tc>
          <w:tcPr>
            <w:tcW w:w="1416" w:type="dxa"/>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0-3 roky</w:t>
            </w:r>
          </w:p>
        </w:tc>
        <w:tc>
          <w:tcPr>
            <w:tcW w:w="707"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570</w:t>
            </w:r>
          </w:p>
        </w:tc>
        <w:tc>
          <w:tcPr>
            <w:tcW w:w="707"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544</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563</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590</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606</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595</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603</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599</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639</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610</w:t>
            </w:r>
          </w:p>
        </w:tc>
        <w:tc>
          <w:tcPr>
            <w:tcW w:w="709"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614</w:t>
            </w: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r>
      <w:tr w:rsidR="008B3BFB" w:rsidRPr="001D0D22" w:rsidTr="00935E76">
        <w:trPr>
          <w:gridAfter w:val="3"/>
          <w:wAfter w:w="1038" w:type="dxa"/>
          <w:trHeight w:val="302"/>
        </w:trPr>
        <w:tc>
          <w:tcPr>
            <w:tcW w:w="1416" w:type="dxa"/>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3-6 rokov</w:t>
            </w:r>
          </w:p>
        </w:tc>
        <w:tc>
          <w:tcPr>
            <w:tcW w:w="707"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560</w:t>
            </w:r>
          </w:p>
        </w:tc>
        <w:tc>
          <w:tcPr>
            <w:tcW w:w="707"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573</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574</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585</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552</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571</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594</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616</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603</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608</w:t>
            </w:r>
          </w:p>
        </w:tc>
        <w:tc>
          <w:tcPr>
            <w:tcW w:w="709"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596</w:t>
            </w: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r>
      <w:tr w:rsidR="008B3BFB" w:rsidRPr="001D0D22" w:rsidTr="00935E76">
        <w:trPr>
          <w:gridAfter w:val="3"/>
          <w:wAfter w:w="1038" w:type="dxa"/>
          <w:trHeight w:val="302"/>
        </w:trPr>
        <w:tc>
          <w:tcPr>
            <w:tcW w:w="1416" w:type="dxa"/>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6-15 rokov</w:t>
            </w:r>
          </w:p>
        </w:tc>
        <w:tc>
          <w:tcPr>
            <w:tcW w:w="707"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2324</w:t>
            </w:r>
          </w:p>
        </w:tc>
        <w:tc>
          <w:tcPr>
            <w:tcW w:w="707"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2139</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2031</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1919</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1849</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1818</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1768</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1709</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1681</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1680</w:t>
            </w:r>
          </w:p>
        </w:tc>
        <w:tc>
          <w:tcPr>
            <w:tcW w:w="709"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1691</w:t>
            </w: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r>
      <w:tr w:rsidR="008B3BFB" w:rsidRPr="001D0D22" w:rsidTr="00935E76">
        <w:trPr>
          <w:gridAfter w:val="3"/>
          <w:wAfter w:w="1038" w:type="dxa"/>
          <w:trHeight w:val="302"/>
        </w:trPr>
        <w:tc>
          <w:tcPr>
            <w:tcW w:w="1416" w:type="dxa"/>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15-18 rokov</w:t>
            </w:r>
          </w:p>
        </w:tc>
        <w:tc>
          <w:tcPr>
            <w:tcW w:w="707"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1051</w:t>
            </w:r>
          </w:p>
        </w:tc>
        <w:tc>
          <w:tcPr>
            <w:tcW w:w="707"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1032</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1000</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927</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821</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730</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689</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672</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663</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621</w:t>
            </w:r>
          </w:p>
        </w:tc>
        <w:tc>
          <w:tcPr>
            <w:tcW w:w="709"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579</w:t>
            </w: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r>
      <w:tr w:rsidR="008B3BFB" w:rsidRPr="001D0D22" w:rsidTr="00935E76">
        <w:trPr>
          <w:gridAfter w:val="3"/>
          <w:wAfter w:w="1038" w:type="dxa"/>
          <w:trHeight w:val="302"/>
        </w:trPr>
        <w:tc>
          <w:tcPr>
            <w:tcW w:w="1416" w:type="dxa"/>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18-60 rokov</w:t>
            </w:r>
          </w:p>
        </w:tc>
        <w:tc>
          <w:tcPr>
            <w:tcW w:w="707"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10409</w:t>
            </w:r>
          </w:p>
        </w:tc>
        <w:tc>
          <w:tcPr>
            <w:tcW w:w="707"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10538</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10635</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10693</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10696</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10694</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10684</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10608</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10485</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10388</w:t>
            </w:r>
          </w:p>
        </w:tc>
        <w:tc>
          <w:tcPr>
            <w:tcW w:w="709"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10238</w:t>
            </w: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r>
      <w:tr w:rsidR="008B3BFB" w:rsidRPr="001D0D22" w:rsidTr="00935E76">
        <w:trPr>
          <w:gridAfter w:val="3"/>
          <w:wAfter w:w="1038" w:type="dxa"/>
          <w:trHeight w:val="302"/>
        </w:trPr>
        <w:tc>
          <w:tcPr>
            <w:tcW w:w="1416" w:type="dxa"/>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lastRenderedPageBreak/>
              <w:t>60-100 rokov</w:t>
            </w:r>
          </w:p>
        </w:tc>
        <w:tc>
          <w:tcPr>
            <w:tcW w:w="707"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1331</w:t>
            </w:r>
          </w:p>
        </w:tc>
        <w:tc>
          <w:tcPr>
            <w:tcW w:w="707"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1387</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1473</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1582</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1688</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1802</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1886</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2018</w:t>
            </w:r>
          </w:p>
        </w:tc>
        <w:tc>
          <w:tcPr>
            <w:tcW w:w="709"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2167</w:t>
            </w:r>
          </w:p>
        </w:tc>
        <w:tc>
          <w:tcPr>
            <w:tcW w:w="708" w:type="dxa"/>
            <w:gridSpan w:val="3"/>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2314</w:t>
            </w:r>
          </w:p>
        </w:tc>
        <w:tc>
          <w:tcPr>
            <w:tcW w:w="709" w:type="dxa"/>
            <w:gridSpan w:val="2"/>
            <w:tcBorders>
              <w:top w:val="single" w:sz="6" w:space="0" w:color="auto"/>
              <w:left w:val="single" w:sz="6" w:space="0" w:color="auto"/>
              <w:bottom w:val="single" w:sz="6" w:space="0" w:color="auto"/>
              <w:right w:val="single" w:sz="6" w:space="0" w:color="auto"/>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2464</w:t>
            </w: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8B3BFB" w:rsidRPr="001D0D22" w:rsidRDefault="008B3BFB"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gridAfter w:val="5"/>
          <w:wAfter w:w="1118" w:type="dxa"/>
          <w:trHeight w:val="290"/>
        </w:trPr>
        <w:tc>
          <w:tcPr>
            <w:tcW w:w="9209" w:type="dxa"/>
            <w:gridSpan w:val="32"/>
            <w:tcBorders>
              <w:top w:val="nil"/>
              <w:left w:val="nil"/>
              <w:bottom w:val="nil"/>
              <w:right w:val="nil"/>
            </w:tcBorders>
          </w:tcPr>
          <w:p w:rsidR="0097558A" w:rsidRPr="001D0D22" w:rsidRDefault="006D0AC4" w:rsidP="001021EB">
            <w:pPr>
              <w:autoSpaceDE w:val="0"/>
              <w:autoSpaceDN w:val="0"/>
              <w:adjustRightInd w:val="0"/>
              <w:spacing w:after="0" w:line="360" w:lineRule="auto"/>
              <w:jc w:val="both"/>
              <w:rPr>
                <w:rFonts w:asciiTheme="minorHAnsi" w:hAnsiTheme="minorHAnsi"/>
                <w:color w:val="000000"/>
                <w:sz w:val="20"/>
                <w:szCs w:val="20"/>
              </w:rPr>
            </w:pPr>
            <w:r w:rsidRPr="001D0D22">
              <w:rPr>
                <w:rFonts w:asciiTheme="minorHAnsi" w:hAnsiTheme="minorHAnsi"/>
                <w:color w:val="000000"/>
                <w:sz w:val="20"/>
                <w:szCs w:val="20"/>
              </w:rPr>
              <w:t>Zdroj: Evidencia obyvateľsta MsÚ</w:t>
            </w:r>
          </w:p>
          <w:p w:rsidR="006D0AC4" w:rsidRPr="001D0D22" w:rsidRDefault="006D0AC4" w:rsidP="001021EB">
            <w:pPr>
              <w:autoSpaceDE w:val="0"/>
              <w:autoSpaceDN w:val="0"/>
              <w:adjustRightInd w:val="0"/>
              <w:spacing w:after="0" w:line="360" w:lineRule="auto"/>
              <w:jc w:val="both"/>
              <w:rPr>
                <w:rFonts w:asciiTheme="minorHAnsi" w:hAnsiTheme="minorHAnsi"/>
                <w:b/>
                <w:bCs/>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314"/>
        </w:trPr>
        <w:tc>
          <w:tcPr>
            <w:tcW w:w="9324" w:type="dxa"/>
            <w:gridSpan w:val="35"/>
            <w:vMerge w:val="restart"/>
            <w:tcBorders>
              <w:top w:val="nil"/>
              <w:left w:val="nil"/>
              <w:right w:val="nil"/>
            </w:tcBorders>
          </w:tcPr>
          <w:p w:rsidR="0097558A" w:rsidRPr="001D0D22" w:rsidRDefault="0097558A" w:rsidP="00935E76">
            <w:pPr>
              <w:pStyle w:val="Nadpis3"/>
            </w:pPr>
            <w:bookmarkStart w:id="23" w:name="_Toc492539373"/>
            <w:bookmarkStart w:id="24" w:name="_Toc492544184"/>
            <w:r w:rsidRPr="001D0D22">
              <w:t>3.3 Počet domácností</w:t>
            </w:r>
            <w:bookmarkEnd w:id="23"/>
            <w:bookmarkEnd w:id="24"/>
          </w:p>
          <w:p w:rsidR="0097558A" w:rsidRPr="001D0D22" w:rsidRDefault="0097558A" w:rsidP="001021EB">
            <w:pPr>
              <w:autoSpaceDE w:val="0"/>
              <w:autoSpaceDN w:val="0"/>
              <w:adjustRightInd w:val="0"/>
              <w:spacing w:after="0" w:line="360" w:lineRule="auto"/>
              <w:rPr>
                <w:rFonts w:asciiTheme="minorHAnsi" w:hAnsiTheme="minorHAnsi"/>
                <w:bCs/>
                <w:color w:val="000000"/>
                <w:sz w:val="24"/>
                <w:szCs w:val="24"/>
              </w:rPr>
            </w:pPr>
          </w:p>
          <w:p w:rsidR="0097558A" w:rsidRPr="001D0D22" w:rsidRDefault="0097558A" w:rsidP="001021EB">
            <w:pPr>
              <w:autoSpaceDE w:val="0"/>
              <w:autoSpaceDN w:val="0"/>
              <w:adjustRightInd w:val="0"/>
              <w:spacing w:after="0" w:line="360" w:lineRule="auto"/>
              <w:rPr>
                <w:rFonts w:asciiTheme="minorHAnsi" w:hAnsiTheme="minorHAnsi"/>
                <w:color w:val="000000"/>
                <w:sz w:val="20"/>
                <w:szCs w:val="20"/>
              </w:rPr>
            </w:pPr>
            <w:r w:rsidRPr="001D0D22">
              <w:rPr>
                <w:rFonts w:asciiTheme="minorHAnsi" w:hAnsiTheme="minorHAnsi"/>
                <w:bCs/>
                <w:color w:val="000000"/>
                <w:sz w:val="20"/>
                <w:szCs w:val="20"/>
              </w:rPr>
              <w:t>Tabuľka</w:t>
            </w:r>
            <w:r w:rsidR="00935E76">
              <w:rPr>
                <w:rFonts w:asciiTheme="minorHAnsi" w:hAnsiTheme="minorHAnsi"/>
                <w:bCs/>
                <w:color w:val="000000"/>
                <w:sz w:val="20"/>
                <w:szCs w:val="20"/>
              </w:rPr>
              <w:t xml:space="preserve"> č.</w:t>
            </w:r>
            <w:r w:rsidRPr="001D0D22">
              <w:rPr>
                <w:rFonts w:asciiTheme="minorHAnsi" w:hAnsiTheme="minorHAnsi"/>
                <w:bCs/>
                <w:color w:val="000000"/>
                <w:sz w:val="20"/>
                <w:szCs w:val="20"/>
              </w:rPr>
              <w:t xml:space="preserve"> 12</w:t>
            </w:r>
            <w:r w:rsidR="00935E76">
              <w:rPr>
                <w:rFonts w:asciiTheme="minorHAnsi" w:hAnsiTheme="minorHAnsi"/>
                <w:bCs/>
                <w:color w:val="000000"/>
                <w:sz w:val="20"/>
                <w:szCs w:val="20"/>
              </w:rPr>
              <w:t>:</w:t>
            </w:r>
            <w:r w:rsidRPr="001D0D22">
              <w:rPr>
                <w:rFonts w:asciiTheme="minorHAnsi" w:hAnsiTheme="minorHAnsi"/>
                <w:bCs/>
                <w:color w:val="000000"/>
                <w:sz w:val="20"/>
                <w:szCs w:val="20"/>
              </w:rPr>
              <w:t xml:space="preserve"> Počet domácností podľa počtu členov </w:t>
            </w:r>
          </w:p>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314"/>
        </w:trPr>
        <w:tc>
          <w:tcPr>
            <w:tcW w:w="9324" w:type="dxa"/>
            <w:gridSpan w:val="35"/>
            <w:vMerge/>
            <w:tcBorders>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 xml:space="preserve">1 členná </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02581E"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568</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2 členná</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6</w:t>
            </w:r>
            <w:r w:rsidR="0002581E" w:rsidRPr="001D0D22">
              <w:rPr>
                <w:rFonts w:asciiTheme="minorHAnsi" w:hAnsiTheme="minorHAnsi"/>
                <w:color w:val="000000"/>
                <w:sz w:val="24"/>
                <w:szCs w:val="24"/>
              </w:rPr>
              <w:t>48</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3 členná</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02581E"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791</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 xml:space="preserve">4 členná </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02581E"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963</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5 členná</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02581E"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499</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6 členná</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02581E"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273</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7 členná</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02581E"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127</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8 člen</w:t>
            </w:r>
            <w:r w:rsidR="001F4FE9" w:rsidRPr="001D0D22">
              <w:rPr>
                <w:rFonts w:asciiTheme="minorHAnsi" w:hAnsiTheme="minorHAnsi"/>
                <w:color w:val="000000"/>
                <w:sz w:val="24"/>
                <w:szCs w:val="24"/>
              </w:rPr>
              <w:t>n</w:t>
            </w:r>
            <w:r w:rsidRPr="001D0D22">
              <w:rPr>
                <w:rFonts w:asciiTheme="minorHAnsi" w:hAnsiTheme="minorHAnsi"/>
                <w:color w:val="000000"/>
                <w:sz w:val="24"/>
                <w:szCs w:val="24"/>
              </w:rPr>
              <w:t>á</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4</w:t>
            </w:r>
            <w:r w:rsidR="0002581E" w:rsidRPr="001D0D22">
              <w:rPr>
                <w:rFonts w:asciiTheme="minorHAnsi" w:hAnsiTheme="minorHAnsi"/>
                <w:color w:val="000000"/>
                <w:sz w:val="24"/>
                <w:szCs w:val="24"/>
              </w:rPr>
              <w:t>7</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9 členná</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2</w:t>
            </w:r>
            <w:r w:rsidR="0002581E" w:rsidRPr="001D0D22">
              <w:rPr>
                <w:rFonts w:asciiTheme="minorHAnsi" w:hAnsiTheme="minorHAnsi"/>
                <w:color w:val="000000"/>
                <w:sz w:val="24"/>
                <w:szCs w:val="24"/>
              </w:rPr>
              <w:t>9</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10 členná</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2</w:t>
            </w:r>
            <w:r w:rsidR="0002581E" w:rsidRPr="001D0D22">
              <w:rPr>
                <w:rFonts w:asciiTheme="minorHAnsi" w:hAnsiTheme="minorHAnsi"/>
                <w:color w:val="000000"/>
                <w:sz w:val="24"/>
                <w:szCs w:val="24"/>
              </w:rPr>
              <w:t>9</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rPr>
          <w:trHeight w:val="290"/>
        </w:trPr>
        <w:tc>
          <w:tcPr>
            <w:tcW w:w="1848" w:type="dxa"/>
            <w:gridSpan w:val="2"/>
            <w:tcBorders>
              <w:top w:val="single" w:sz="6" w:space="0" w:color="auto"/>
              <w:left w:val="single" w:sz="6" w:space="0" w:color="auto"/>
              <w:bottom w:val="single" w:sz="6" w:space="0" w:color="auto"/>
              <w:right w:val="single" w:sz="6" w:space="0" w:color="auto"/>
            </w:tcBorders>
          </w:tcPr>
          <w:p w:rsidR="0097558A" w:rsidRPr="001D0D22" w:rsidRDefault="0002581E" w:rsidP="001021EB">
            <w:pPr>
              <w:autoSpaceDE w:val="0"/>
              <w:autoSpaceDN w:val="0"/>
              <w:adjustRightInd w:val="0"/>
              <w:spacing w:after="0" w:line="360" w:lineRule="auto"/>
              <w:rPr>
                <w:rFonts w:asciiTheme="minorHAnsi" w:hAnsiTheme="minorHAnsi"/>
                <w:color w:val="000000"/>
                <w:sz w:val="24"/>
                <w:szCs w:val="24"/>
              </w:rPr>
            </w:pPr>
            <w:r w:rsidRPr="001D0D22">
              <w:rPr>
                <w:rFonts w:asciiTheme="minorHAnsi" w:hAnsiTheme="minorHAnsi"/>
                <w:color w:val="000000"/>
                <w:sz w:val="24"/>
                <w:szCs w:val="24"/>
              </w:rPr>
              <w:t>viac</w:t>
            </w:r>
            <w:r w:rsidR="0097558A" w:rsidRPr="001D0D22">
              <w:rPr>
                <w:rFonts w:asciiTheme="minorHAnsi" w:hAnsiTheme="minorHAnsi"/>
                <w:color w:val="000000"/>
                <w:sz w:val="24"/>
                <w:szCs w:val="24"/>
              </w:rPr>
              <w:t>členná</w:t>
            </w:r>
          </w:p>
        </w:tc>
        <w:tc>
          <w:tcPr>
            <w:tcW w:w="671" w:type="dxa"/>
            <w:gridSpan w:val="3"/>
            <w:tcBorders>
              <w:top w:val="single" w:sz="6" w:space="0" w:color="auto"/>
              <w:left w:val="single" w:sz="6" w:space="0" w:color="auto"/>
              <w:bottom w:val="single" w:sz="6" w:space="0" w:color="auto"/>
              <w:right w:val="single" w:sz="6" w:space="0" w:color="auto"/>
            </w:tcBorders>
          </w:tcPr>
          <w:p w:rsidR="0097558A" w:rsidRPr="001D0D22" w:rsidRDefault="0002581E" w:rsidP="001021EB">
            <w:pPr>
              <w:autoSpaceDE w:val="0"/>
              <w:autoSpaceDN w:val="0"/>
              <w:adjustRightInd w:val="0"/>
              <w:spacing w:after="0" w:line="360" w:lineRule="auto"/>
              <w:jc w:val="right"/>
              <w:rPr>
                <w:rFonts w:asciiTheme="minorHAnsi" w:hAnsiTheme="minorHAnsi"/>
                <w:color w:val="000000"/>
                <w:sz w:val="24"/>
                <w:szCs w:val="24"/>
              </w:rPr>
            </w:pPr>
            <w:r w:rsidRPr="001D0D22">
              <w:rPr>
                <w:rFonts w:asciiTheme="minorHAnsi" w:hAnsiTheme="minorHAnsi"/>
                <w:color w:val="000000"/>
                <w:sz w:val="24"/>
                <w:szCs w:val="24"/>
              </w:rPr>
              <w:t>58</w:t>
            </w: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15"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97558A" w:rsidRPr="001D0D22" w:rsidRDefault="0097558A" w:rsidP="001021EB">
            <w:pPr>
              <w:autoSpaceDE w:val="0"/>
              <w:autoSpaceDN w:val="0"/>
              <w:adjustRightInd w:val="0"/>
              <w:spacing w:after="0" w:line="360" w:lineRule="auto"/>
              <w:jc w:val="right"/>
              <w:rPr>
                <w:rFonts w:asciiTheme="minorHAnsi" w:hAnsiTheme="minorHAnsi"/>
                <w:color w:val="000000"/>
                <w:sz w:val="24"/>
                <w:szCs w:val="24"/>
              </w:rPr>
            </w:pPr>
          </w:p>
        </w:tc>
      </w:tr>
      <w:tr w:rsidR="006D0AC4" w:rsidRPr="001D0D22" w:rsidTr="00935E76">
        <w:trPr>
          <w:trHeight w:val="290"/>
        </w:trPr>
        <w:tc>
          <w:tcPr>
            <w:tcW w:w="7026" w:type="dxa"/>
            <w:gridSpan w:val="23"/>
            <w:tcBorders>
              <w:top w:val="nil"/>
              <w:left w:val="nil"/>
              <w:bottom w:val="nil"/>
              <w:right w:val="nil"/>
            </w:tcBorders>
          </w:tcPr>
          <w:p w:rsidR="006D0AC4" w:rsidRDefault="00935E76" w:rsidP="001021EB">
            <w:pPr>
              <w:autoSpaceDE w:val="0"/>
              <w:autoSpaceDN w:val="0"/>
              <w:adjustRightInd w:val="0"/>
              <w:spacing w:after="0" w:line="360" w:lineRule="auto"/>
              <w:rPr>
                <w:rFonts w:asciiTheme="minorHAnsi" w:hAnsiTheme="minorHAnsi"/>
                <w:color w:val="000000"/>
                <w:sz w:val="20"/>
                <w:szCs w:val="20"/>
              </w:rPr>
            </w:pPr>
            <w:r>
              <w:br w:type="page"/>
            </w:r>
            <w:r>
              <w:br w:type="page"/>
            </w:r>
            <w:r w:rsidR="006D0AC4" w:rsidRPr="001D0D22">
              <w:rPr>
                <w:rFonts w:asciiTheme="minorHAnsi" w:hAnsiTheme="minorHAnsi"/>
                <w:color w:val="000000"/>
                <w:sz w:val="20"/>
                <w:szCs w:val="20"/>
              </w:rPr>
              <w:t>Zdroj: Evidencia obyvateľsta MsÚ</w:t>
            </w: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Default="00935E76" w:rsidP="001021EB">
            <w:pPr>
              <w:autoSpaceDE w:val="0"/>
              <w:autoSpaceDN w:val="0"/>
              <w:adjustRightInd w:val="0"/>
              <w:spacing w:after="0" w:line="360" w:lineRule="auto"/>
              <w:rPr>
                <w:rFonts w:asciiTheme="minorHAnsi" w:hAnsiTheme="minorHAnsi"/>
                <w:color w:val="000000"/>
                <w:sz w:val="20"/>
                <w:szCs w:val="20"/>
              </w:rPr>
            </w:pPr>
          </w:p>
          <w:p w:rsidR="00935E76" w:rsidRPr="001D0D22" w:rsidRDefault="00935E76" w:rsidP="001021EB">
            <w:pPr>
              <w:autoSpaceDE w:val="0"/>
              <w:autoSpaceDN w:val="0"/>
              <w:adjustRightInd w:val="0"/>
              <w:spacing w:after="0" w:line="360" w:lineRule="auto"/>
              <w:rPr>
                <w:rFonts w:asciiTheme="minorHAnsi" w:hAnsiTheme="minorHAnsi"/>
                <w:color w:val="000000"/>
                <w:sz w:val="20"/>
                <w:szCs w:val="20"/>
              </w:rPr>
            </w:pPr>
          </w:p>
        </w:tc>
        <w:tc>
          <w:tcPr>
            <w:tcW w:w="715" w:type="dxa"/>
            <w:gridSpan w:val="3"/>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752" w:type="dxa"/>
            <w:gridSpan w:val="3"/>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751" w:type="dxa"/>
            <w:gridSpan w:val="4"/>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80" w:type="dxa"/>
            <w:gridSpan w:val="2"/>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c>
          <w:tcPr>
            <w:tcW w:w="1003" w:type="dxa"/>
            <w:gridSpan w:val="2"/>
            <w:tcBorders>
              <w:top w:val="nil"/>
              <w:left w:val="nil"/>
              <w:bottom w:val="nil"/>
              <w:right w:val="nil"/>
            </w:tcBorders>
          </w:tcPr>
          <w:p w:rsidR="006D0AC4" w:rsidRPr="001D0D22" w:rsidRDefault="006D0AC4" w:rsidP="001021EB">
            <w:pPr>
              <w:autoSpaceDE w:val="0"/>
              <w:autoSpaceDN w:val="0"/>
              <w:adjustRightInd w:val="0"/>
              <w:spacing w:after="0" w:line="360" w:lineRule="auto"/>
              <w:jc w:val="right"/>
              <w:rPr>
                <w:rFonts w:asciiTheme="minorHAnsi" w:hAnsiTheme="minorHAnsi"/>
                <w:color w:val="000000"/>
                <w:sz w:val="24"/>
                <w:szCs w:val="24"/>
              </w:rPr>
            </w:pPr>
          </w:p>
        </w:tc>
      </w:tr>
      <w:tr w:rsidR="0097558A" w:rsidRPr="001D0D22" w:rsidTr="00935E76">
        <w:tblPrEx>
          <w:tblCellMar>
            <w:left w:w="70" w:type="dxa"/>
            <w:right w:w="70" w:type="dxa"/>
          </w:tblCellMar>
          <w:tblLook w:val="04A0" w:firstRow="1" w:lastRow="0" w:firstColumn="1" w:lastColumn="0" w:noHBand="0" w:noVBand="1"/>
        </w:tblPrEx>
        <w:trPr>
          <w:gridAfter w:val="1"/>
          <w:wAfter w:w="499" w:type="dxa"/>
          <w:trHeight w:val="1594"/>
        </w:trPr>
        <w:tc>
          <w:tcPr>
            <w:tcW w:w="9908" w:type="dxa"/>
            <w:gridSpan w:val="38"/>
            <w:tcBorders>
              <w:top w:val="nil"/>
              <w:left w:val="nil"/>
            </w:tcBorders>
            <w:shd w:val="clear" w:color="auto" w:fill="auto"/>
            <w:noWrap/>
            <w:vAlign w:val="bottom"/>
            <w:hideMark/>
          </w:tcPr>
          <w:p w:rsidR="0097558A" w:rsidRPr="001D0D22" w:rsidRDefault="0097558A" w:rsidP="00042011">
            <w:pPr>
              <w:pStyle w:val="Nadpis3"/>
            </w:pPr>
            <w:bookmarkStart w:id="25" w:name="_Toc492539374"/>
            <w:bookmarkStart w:id="26" w:name="_Toc492544185"/>
            <w:r w:rsidRPr="001D0D22">
              <w:lastRenderedPageBreak/>
              <w:t>3.4</w:t>
            </w:r>
            <w:r w:rsidR="0002581E" w:rsidRPr="001D0D22">
              <w:t xml:space="preserve"> </w:t>
            </w:r>
            <w:r w:rsidRPr="001D0D22">
              <w:t>Demografický vývoj</w:t>
            </w:r>
            <w:bookmarkEnd w:id="25"/>
            <w:bookmarkEnd w:id="26"/>
          </w:p>
          <w:p w:rsidR="0097558A" w:rsidRPr="001D0D22" w:rsidRDefault="0097558A" w:rsidP="001021EB">
            <w:pPr>
              <w:spacing w:line="360" w:lineRule="auto"/>
              <w:rPr>
                <w:rFonts w:asciiTheme="minorHAnsi" w:hAnsiTheme="minorHAnsi"/>
                <w:sz w:val="20"/>
                <w:szCs w:val="20"/>
              </w:rPr>
            </w:pPr>
            <w:r w:rsidRPr="001D0D22">
              <w:rPr>
                <w:rFonts w:asciiTheme="minorHAnsi" w:hAnsiTheme="minorHAnsi"/>
                <w:sz w:val="20"/>
                <w:szCs w:val="20"/>
              </w:rPr>
              <w:t>Tabuľka</w:t>
            </w:r>
            <w:r w:rsidR="00935E76">
              <w:rPr>
                <w:rFonts w:asciiTheme="minorHAnsi" w:hAnsiTheme="minorHAnsi"/>
                <w:sz w:val="20"/>
                <w:szCs w:val="20"/>
              </w:rPr>
              <w:t xml:space="preserve"> č.</w:t>
            </w:r>
            <w:r w:rsidRPr="001D0D22">
              <w:rPr>
                <w:rFonts w:asciiTheme="minorHAnsi" w:hAnsiTheme="minorHAnsi"/>
                <w:sz w:val="20"/>
                <w:szCs w:val="20"/>
              </w:rPr>
              <w:t xml:space="preserve"> 1</w:t>
            </w:r>
            <w:r w:rsidR="00D0357F" w:rsidRPr="001D0D22">
              <w:rPr>
                <w:rFonts w:asciiTheme="minorHAnsi" w:hAnsiTheme="minorHAnsi"/>
                <w:sz w:val="20"/>
                <w:szCs w:val="20"/>
              </w:rPr>
              <w:t>3</w:t>
            </w:r>
            <w:r w:rsidR="00935E76">
              <w:rPr>
                <w:rFonts w:asciiTheme="minorHAnsi" w:hAnsiTheme="minorHAnsi"/>
                <w:sz w:val="20"/>
                <w:szCs w:val="20"/>
              </w:rPr>
              <w:t>:</w:t>
            </w:r>
            <w:r w:rsidRPr="001D0D22">
              <w:rPr>
                <w:rFonts w:asciiTheme="minorHAnsi" w:hAnsiTheme="minorHAnsi"/>
                <w:sz w:val="20"/>
                <w:szCs w:val="20"/>
              </w:rPr>
              <w:t xml:space="preserve"> Vývoj počtu obyvateľov</w:t>
            </w:r>
          </w:p>
          <w:p w:rsidR="009F3CBE" w:rsidRPr="001D0D22" w:rsidRDefault="009F3CBE" w:rsidP="001021EB">
            <w:pPr>
              <w:spacing w:after="0" w:line="360" w:lineRule="auto"/>
              <w:rPr>
                <w:rFonts w:asciiTheme="minorHAnsi" w:eastAsia="Times New Roman" w:hAnsiTheme="minorHAnsi"/>
                <w:color w:val="000000"/>
                <w:lang w:eastAsia="sk-SK"/>
              </w:rPr>
            </w:pPr>
          </w:p>
        </w:tc>
      </w:tr>
      <w:tr w:rsidR="0097558A" w:rsidRPr="001D0D22" w:rsidTr="00935E76">
        <w:tblPrEx>
          <w:tblCellMar>
            <w:left w:w="70" w:type="dxa"/>
            <w:right w:w="70" w:type="dxa"/>
          </w:tblCellMar>
          <w:tblLook w:val="04A0" w:firstRow="1" w:lastRow="0" w:firstColumn="1" w:lastColumn="0" w:noHBand="0" w:noVBand="1"/>
        </w:tblPrEx>
        <w:trPr>
          <w:gridAfter w:val="1"/>
          <w:wAfter w:w="499" w:type="dxa"/>
          <w:trHeight w:val="300"/>
        </w:trPr>
        <w:tc>
          <w:tcPr>
            <w:tcW w:w="1848" w:type="dxa"/>
            <w:gridSpan w:val="2"/>
            <w:tcBorders>
              <w:top w:val="single" w:sz="4" w:space="0" w:color="auto"/>
              <w:left w:val="single" w:sz="4" w:space="0" w:color="auto"/>
              <w:bottom w:val="single" w:sz="4" w:space="0" w:color="auto"/>
              <w:right w:val="nil"/>
            </w:tcBorders>
            <w:shd w:val="clear" w:color="auto" w:fill="auto"/>
            <w:noWrap/>
            <w:vAlign w:val="bottom"/>
            <w:hideMark/>
          </w:tcPr>
          <w:p w:rsidR="0097558A" w:rsidRPr="001D0D22" w:rsidRDefault="0097558A" w:rsidP="001021EB">
            <w:pPr>
              <w:spacing w:after="0" w:line="360" w:lineRule="auto"/>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 xml:space="preserve">Rok </w:t>
            </w:r>
          </w:p>
        </w:tc>
        <w:tc>
          <w:tcPr>
            <w:tcW w:w="660"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2006</w:t>
            </w:r>
          </w:p>
        </w:tc>
        <w:tc>
          <w:tcPr>
            <w:tcW w:w="740" w:type="dxa"/>
            <w:gridSpan w:val="3"/>
            <w:tcBorders>
              <w:top w:val="single" w:sz="4" w:space="0" w:color="auto"/>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2007</w:t>
            </w:r>
          </w:p>
        </w:tc>
        <w:tc>
          <w:tcPr>
            <w:tcW w:w="740" w:type="dxa"/>
            <w:gridSpan w:val="3"/>
            <w:tcBorders>
              <w:top w:val="single" w:sz="4" w:space="0" w:color="auto"/>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2008</w:t>
            </w:r>
          </w:p>
        </w:tc>
        <w:tc>
          <w:tcPr>
            <w:tcW w:w="740" w:type="dxa"/>
            <w:gridSpan w:val="3"/>
            <w:tcBorders>
              <w:top w:val="single" w:sz="4" w:space="0" w:color="auto"/>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2009</w:t>
            </w:r>
          </w:p>
        </w:tc>
        <w:tc>
          <w:tcPr>
            <w:tcW w:w="740" w:type="dxa"/>
            <w:gridSpan w:val="3"/>
            <w:tcBorders>
              <w:top w:val="single" w:sz="4" w:space="0" w:color="auto"/>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2010</w:t>
            </w:r>
          </w:p>
        </w:tc>
        <w:tc>
          <w:tcPr>
            <w:tcW w:w="740" w:type="dxa"/>
            <w:gridSpan w:val="3"/>
            <w:tcBorders>
              <w:top w:val="single" w:sz="4" w:space="0" w:color="auto"/>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2011</w:t>
            </w:r>
          </w:p>
        </w:tc>
        <w:tc>
          <w:tcPr>
            <w:tcW w:w="740" w:type="dxa"/>
            <w:gridSpan w:val="3"/>
            <w:tcBorders>
              <w:top w:val="single" w:sz="4" w:space="0" w:color="auto"/>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2012</w:t>
            </w:r>
          </w:p>
        </w:tc>
        <w:tc>
          <w:tcPr>
            <w:tcW w:w="740" w:type="dxa"/>
            <w:gridSpan w:val="3"/>
            <w:tcBorders>
              <w:top w:val="single" w:sz="4" w:space="0" w:color="auto"/>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2013</w:t>
            </w:r>
          </w:p>
        </w:tc>
        <w:tc>
          <w:tcPr>
            <w:tcW w:w="740" w:type="dxa"/>
            <w:gridSpan w:val="3"/>
            <w:tcBorders>
              <w:top w:val="single" w:sz="4" w:space="0" w:color="auto"/>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2014</w:t>
            </w:r>
          </w:p>
        </w:tc>
        <w:tc>
          <w:tcPr>
            <w:tcW w:w="740" w:type="dxa"/>
            <w:gridSpan w:val="3"/>
            <w:tcBorders>
              <w:top w:val="single" w:sz="4" w:space="0" w:color="auto"/>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2015</w:t>
            </w:r>
          </w:p>
        </w:tc>
        <w:tc>
          <w:tcPr>
            <w:tcW w:w="740" w:type="dxa"/>
            <w:gridSpan w:val="7"/>
            <w:tcBorders>
              <w:top w:val="single" w:sz="4" w:space="0" w:color="auto"/>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b/>
                <w:bCs/>
                <w:color w:val="000000"/>
                <w:sz w:val="24"/>
                <w:szCs w:val="24"/>
                <w:lang w:eastAsia="sk-SK"/>
              </w:rPr>
            </w:pPr>
            <w:r w:rsidRPr="001D0D22">
              <w:rPr>
                <w:rFonts w:asciiTheme="minorHAnsi" w:eastAsia="Times New Roman" w:hAnsiTheme="minorHAnsi"/>
                <w:b/>
                <w:bCs/>
                <w:color w:val="000000"/>
                <w:sz w:val="24"/>
                <w:szCs w:val="24"/>
                <w:lang w:eastAsia="sk-SK"/>
              </w:rPr>
              <w:t>2016</w:t>
            </w:r>
          </w:p>
        </w:tc>
      </w:tr>
      <w:tr w:rsidR="0097558A" w:rsidRPr="001D0D22" w:rsidTr="00935E76">
        <w:tblPrEx>
          <w:tblCellMar>
            <w:left w:w="70" w:type="dxa"/>
            <w:right w:w="70" w:type="dxa"/>
          </w:tblCellMar>
          <w:tblLook w:val="04A0" w:firstRow="1" w:lastRow="0" w:firstColumn="1" w:lastColumn="0" w:noHBand="0" w:noVBand="1"/>
        </w:tblPrEx>
        <w:trPr>
          <w:gridAfter w:val="1"/>
          <w:wAfter w:w="499" w:type="dxa"/>
          <w:trHeight w:val="288"/>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rPr>
                <w:rFonts w:asciiTheme="minorHAnsi" w:eastAsia="Times New Roman" w:hAnsiTheme="minorHAnsi"/>
                <w:bCs/>
                <w:color w:val="000000"/>
                <w:sz w:val="24"/>
                <w:szCs w:val="24"/>
                <w:lang w:eastAsia="sk-SK"/>
              </w:rPr>
            </w:pPr>
            <w:r w:rsidRPr="001D0D22">
              <w:rPr>
                <w:rFonts w:asciiTheme="minorHAnsi" w:eastAsia="Times New Roman" w:hAnsiTheme="minorHAnsi"/>
                <w:bCs/>
                <w:color w:val="000000"/>
                <w:sz w:val="24"/>
                <w:szCs w:val="24"/>
                <w:lang w:eastAsia="sk-SK"/>
              </w:rPr>
              <w:t xml:space="preserve">Počet narodených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194</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184</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201</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220</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206</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172</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235</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218</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202</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198</w:t>
            </w:r>
          </w:p>
        </w:tc>
        <w:tc>
          <w:tcPr>
            <w:tcW w:w="740" w:type="dxa"/>
            <w:gridSpan w:val="7"/>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204</w:t>
            </w:r>
          </w:p>
        </w:tc>
      </w:tr>
      <w:tr w:rsidR="0097558A" w:rsidRPr="001D0D22" w:rsidTr="00935E76">
        <w:tblPrEx>
          <w:tblCellMar>
            <w:left w:w="70" w:type="dxa"/>
            <w:right w:w="70" w:type="dxa"/>
          </w:tblCellMar>
          <w:tblLook w:val="04A0" w:firstRow="1" w:lastRow="0" w:firstColumn="1" w:lastColumn="0" w:noHBand="0" w:noVBand="1"/>
        </w:tblPrEx>
        <w:trPr>
          <w:gridAfter w:val="1"/>
          <w:wAfter w:w="499" w:type="dxa"/>
          <w:trHeight w:val="288"/>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rPr>
                <w:rFonts w:asciiTheme="minorHAnsi" w:eastAsia="Times New Roman" w:hAnsiTheme="minorHAnsi"/>
                <w:bCs/>
                <w:color w:val="000000"/>
                <w:sz w:val="24"/>
                <w:szCs w:val="24"/>
                <w:lang w:eastAsia="sk-SK"/>
              </w:rPr>
            </w:pPr>
            <w:r w:rsidRPr="001D0D22">
              <w:rPr>
                <w:rFonts w:asciiTheme="minorHAnsi" w:eastAsia="Times New Roman" w:hAnsiTheme="minorHAnsi"/>
                <w:bCs/>
                <w:color w:val="000000"/>
                <w:sz w:val="24"/>
                <w:szCs w:val="24"/>
                <w:lang w:eastAsia="sk-SK"/>
              </w:rPr>
              <w:t xml:space="preserve">Počet zomrelých </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83</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93</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98</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80</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88</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74</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103</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91</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84</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74</w:t>
            </w:r>
          </w:p>
        </w:tc>
        <w:tc>
          <w:tcPr>
            <w:tcW w:w="740" w:type="dxa"/>
            <w:gridSpan w:val="7"/>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92</w:t>
            </w:r>
          </w:p>
        </w:tc>
      </w:tr>
      <w:tr w:rsidR="00935E76" w:rsidRPr="001D0D22" w:rsidTr="00935E76">
        <w:tblPrEx>
          <w:tblCellMar>
            <w:left w:w="70" w:type="dxa"/>
            <w:right w:w="70" w:type="dxa"/>
          </w:tblCellMar>
          <w:tblLook w:val="04A0" w:firstRow="1" w:lastRow="0" w:firstColumn="1" w:lastColumn="0" w:noHBand="0" w:noVBand="1"/>
        </w:tblPrEx>
        <w:trPr>
          <w:gridAfter w:val="1"/>
          <w:wAfter w:w="499" w:type="dxa"/>
          <w:trHeight w:val="288"/>
        </w:trPr>
        <w:tc>
          <w:tcPr>
            <w:tcW w:w="1848" w:type="dxa"/>
            <w:gridSpan w:val="2"/>
            <w:tcBorders>
              <w:top w:val="nil"/>
              <w:left w:val="single" w:sz="4" w:space="0" w:color="auto"/>
              <w:bottom w:val="single" w:sz="4" w:space="0" w:color="auto"/>
              <w:right w:val="single" w:sz="4" w:space="0" w:color="auto"/>
            </w:tcBorders>
            <w:shd w:val="clear" w:color="auto" w:fill="auto"/>
            <w:noWrap/>
            <w:vAlign w:val="bottom"/>
          </w:tcPr>
          <w:p w:rsidR="00935E76" w:rsidRPr="00042011" w:rsidRDefault="00935E76" w:rsidP="001021EB">
            <w:pPr>
              <w:spacing w:after="0" w:line="360" w:lineRule="auto"/>
              <w:rPr>
                <w:rFonts w:asciiTheme="minorHAnsi" w:eastAsia="Times New Roman" w:hAnsiTheme="minorHAnsi"/>
                <w:b/>
                <w:bCs/>
                <w:color w:val="000000"/>
                <w:sz w:val="24"/>
                <w:szCs w:val="24"/>
                <w:lang w:eastAsia="sk-SK"/>
              </w:rPr>
            </w:pPr>
            <w:r w:rsidRPr="00042011">
              <w:rPr>
                <w:rFonts w:asciiTheme="minorHAnsi" w:eastAsia="Times New Roman" w:hAnsiTheme="minorHAnsi"/>
                <w:b/>
                <w:bCs/>
                <w:color w:val="000000"/>
                <w:sz w:val="24"/>
                <w:szCs w:val="24"/>
                <w:lang w:eastAsia="sk-SK"/>
              </w:rPr>
              <w:t>Prirodzený prírastok/úbytok</w:t>
            </w:r>
          </w:p>
        </w:tc>
        <w:tc>
          <w:tcPr>
            <w:tcW w:w="660" w:type="dxa"/>
            <w:gridSpan w:val="2"/>
            <w:tcBorders>
              <w:top w:val="nil"/>
              <w:left w:val="nil"/>
              <w:bottom w:val="single" w:sz="4" w:space="0" w:color="auto"/>
              <w:right w:val="single" w:sz="4" w:space="0" w:color="auto"/>
            </w:tcBorders>
            <w:shd w:val="clear" w:color="auto" w:fill="auto"/>
            <w:noWrap/>
            <w:vAlign w:val="bottom"/>
          </w:tcPr>
          <w:p w:rsidR="00935E76" w:rsidRPr="00042011" w:rsidRDefault="00935E76"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111</w:t>
            </w:r>
          </w:p>
        </w:tc>
        <w:tc>
          <w:tcPr>
            <w:tcW w:w="740" w:type="dxa"/>
            <w:gridSpan w:val="3"/>
            <w:tcBorders>
              <w:top w:val="nil"/>
              <w:left w:val="nil"/>
              <w:bottom w:val="single" w:sz="4" w:space="0" w:color="auto"/>
              <w:right w:val="single" w:sz="4" w:space="0" w:color="auto"/>
            </w:tcBorders>
            <w:shd w:val="clear" w:color="auto" w:fill="auto"/>
            <w:noWrap/>
            <w:vAlign w:val="bottom"/>
          </w:tcPr>
          <w:p w:rsidR="00935E76" w:rsidRPr="00042011" w:rsidRDefault="00935E76"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91</w:t>
            </w:r>
          </w:p>
        </w:tc>
        <w:tc>
          <w:tcPr>
            <w:tcW w:w="740" w:type="dxa"/>
            <w:gridSpan w:val="3"/>
            <w:tcBorders>
              <w:top w:val="nil"/>
              <w:left w:val="nil"/>
              <w:bottom w:val="single" w:sz="4" w:space="0" w:color="auto"/>
              <w:right w:val="single" w:sz="4" w:space="0" w:color="auto"/>
            </w:tcBorders>
            <w:shd w:val="clear" w:color="auto" w:fill="auto"/>
            <w:noWrap/>
            <w:vAlign w:val="bottom"/>
          </w:tcPr>
          <w:p w:rsidR="00935E76" w:rsidRPr="00042011" w:rsidRDefault="00042011"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103</w:t>
            </w:r>
          </w:p>
        </w:tc>
        <w:tc>
          <w:tcPr>
            <w:tcW w:w="740" w:type="dxa"/>
            <w:gridSpan w:val="3"/>
            <w:tcBorders>
              <w:top w:val="nil"/>
              <w:left w:val="nil"/>
              <w:bottom w:val="single" w:sz="4" w:space="0" w:color="auto"/>
              <w:right w:val="single" w:sz="4" w:space="0" w:color="auto"/>
            </w:tcBorders>
            <w:shd w:val="clear" w:color="auto" w:fill="auto"/>
            <w:noWrap/>
            <w:vAlign w:val="bottom"/>
          </w:tcPr>
          <w:p w:rsidR="00935E76" w:rsidRPr="00042011" w:rsidRDefault="00042011"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140</w:t>
            </w:r>
          </w:p>
        </w:tc>
        <w:tc>
          <w:tcPr>
            <w:tcW w:w="740" w:type="dxa"/>
            <w:gridSpan w:val="3"/>
            <w:tcBorders>
              <w:top w:val="nil"/>
              <w:left w:val="nil"/>
              <w:bottom w:val="single" w:sz="4" w:space="0" w:color="auto"/>
              <w:right w:val="single" w:sz="4" w:space="0" w:color="auto"/>
            </w:tcBorders>
            <w:shd w:val="clear" w:color="auto" w:fill="auto"/>
            <w:noWrap/>
            <w:vAlign w:val="bottom"/>
          </w:tcPr>
          <w:p w:rsidR="00935E76" w:rsidRPr="00042011" w:rsidRDefault="00042011"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118</w:t>
            </w:r>
          </w:p>
        </w:tc>
        <w:tc>
          <w:tcPr>
            <w:tcW w:w="740" w:type="dxa"/>
            <w:gridSpan w:val="3"/>
            <w:tcBorders>
              <w:top w:val="nil"/>
              <w:left w:val="nil"/>
              <w:bottom w:val="single" w:sz="4" w:space="0" w:color="auto"/>
              <w:right w:val="single" w:sz="4" w:space="0" w:color="auto"/>
            </w:tcBorders>
            <w:shd w:val="clear" w:color="auto" w:fill="auto"/>
            <w:noWrap/>
            <w:vAlign w:val="bottom"/>
          </w:tcPr>
          <w:p w:rsidR="00935E76" w:rsidRPr="00042011" w:rsidRDefault="00042011"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98</w:t>
            </w:r>
          </w:p>
        </w:tc>
        <w:tc>
          <w:tcPr>
            <w:tcW w:w="740" w:type="dxa"/>
            <w:gridSpan w:val="3"/>
            <w:tcBorders>
              <w:top w:val="nil"/>
              <w:left w:val="nil"/>
              <w:bottom w:val="single" w:sz="4" w:space="0" w:color="auto"/>
              <w:right w:val="single" w:sz="4" w:space="0" w:color="auto"/>
            </w:tcBorders>
            <w:shd w:val="clear" w:color="auto" w:fill="auto"/>
            <w:noWrap/>
            <w:vAlign w:val="bottom"/>
          </w:tcPr>
          <w:p w:rsidR="00935E76" w:rsidRPr="00042011" w:rsidRDefault="00042011"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132</w:t>
            </w:r>
          </w:p>
        </w:tc>
        <w:tc>
          <w:tcPr>
            <w:tcW w:w="740" w:type="dxa"/>
            <w:gridSpan w:val="3"/>
            <w:tcBorders>
              <w:top w:val="nil"/>
              <w:left w:val="nil"/>
              <w:bottom w:val="single" w:sz="4" w:space="0" w:color="auto"/>
              <w:right w:val="single" w:sz="4" w:space="0" w:color="auto"/>
            </w:tcBorders>
            <w:shd w:val="clear" w:color="auto" w:fill="auto"/>
            <w:noWrap/>
            <w:vAlign w:val="bottom"/>
          </w:tcPr>
          <w:p w:rsidR="00935E76" w:rsidRPr="00042011" w:rsidRDefault="00042011"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127</w:t>
            </w:r>
          </w:p>
        </w:tc>
        <w:tc>
          <w:tcPr>
            <w:tcW w:w="740" w:type="dxa"/>
            <w:gridSpan w:val="3"/>
            <w:tcBorders>
              <w:top w:val="nil"/>
              <w:left w:val="nil"/>
              <w:bottom w:val="single" w:sz="4" w:space="0" w:color="auto"/>
              <w:right w:val="single" w:sz="4" w:space="0" w:color="auto"/>
            </w:tcBorders>
            <w:shd w:val="clear" w:color="auto" w:fill="auto"/>
            <w:noWrap/>
            <w:vAlign w:val="bottom"/>
          </w:tcPr>
          <w:p w:rsidR="00935E76" w:rsidRPr="00042011" w:rsidRDefault="00042011"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118</w:t>
            </w:r>
          </w:p>
        </w:tc>
        <w:tc>
          <w:tcPr>
            <w:tcW w:w="740" w:type="dxa"/>
            <w:gridSpan w:val="3"/>
            <w:tcBorders>
              <w:top w:val="nil"/>
              <w:left w:val="nil"/>
              <w:bottom w:val="single" w:sz="4" w:space="0" w:color="auto"/>
              <w:right w:val="single" w:sz="4" w:space="0" w:color="auto"/>
            </w:tcBorders>
            <w:shd w:val="clear" w:color="auto" w:fill="auto"/>
            <w:noWrap/>
            <w:vAlign w:val="bottom"/>
          </w:tcPr>
          <w:p w:rsidR="00935E76" w:rsidRPr="00042011" w:rsidRDefault="00042011"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124</w:t>
            </w:r>
          </w:p>
        </w:tc>
        <w:tc>
          <w:tcPr>
            <w:tcW w:w="740" w:type="dxa"/>
            <w:gridSpan w:val="7"/>
            <w:tcBorders>
              <w:top w:val="nil"/>
              <w:left w:val="nil"/>
              <w:bottom w:val="single" w:sz="4" w:space="0" w:color="auto"/>
              <w:right w:val="single" w:sz="4" w:space="0" w:color="auto"/>
            </w:tcBorders>
            <w:shd w:val="clear" w:color="auto" w:fill="auto"/>
            <w:noWrap/>
            <w:vAlign w:val="bottom"/>
          </w:tcPr>
          <w:p w:rsidR="00935E76" w:rsidRPr="00042011" w:rsidRDefault="00042011" w:rsidP="001021EB">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112</w:t>
            </w:r>
          </w:p>
        </w:tc>
      </w:tr>
      <w:tr w:rsidR="0097558A" w:rsidRPr="001D0D22" w:rsidTr="00935E76">
        <w:tblPrEx>
          <w:tblCellMar>
            <w:left w:w="70" w:type="dxa"/>
            <w:right w:w="70" w:type="dxa"/>
          </w:tblCellMar>
          <w:tblLook w:val="04A0" w:firstRow="1" w:lastRow="0" w:firstColumn="1" w:lastColumn="0" w:noHBand="0" w:noVBand="1"/>
        </w:tblPrEx>
        <w:trPr>
          <w:gridAfter w:val="1"/>
          <w:wAfter w:w="499" w:type="dxa"/>
          <w:trHeight w:val="288"/>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rPr>
                <w:rFonts w:asciiTheme="minorHAnsi" w:eastAsia="Times New Roman" w:hAnsiTheme="minorHAnsi"/>
                <w:bCs/>
                <w:color w:val="000000"/>
                <w:sz w:val="24"/>
                <w:szCs w:val="24"/>
                <w:lang w:eastAsia="sk-SK"/>
              </w:rPr>
            </w:pPr>
            <w:r w:rsidRPr="001D0D22">
              <w:rPr>
                <w:rFonts w:asciiTheme="minorHAnsi" w:eastAsia="Times New Roman" w:hAnsiTheme="minorHAnsi"/>
                <w:bCs/>
                <w:color w:val="000000"/>
                <w:sz w:val="24"/>
                <w:szCs w:val="24"/>
                <w:lang w:eastAsia="sk-SK"/>
              </w:rPr>
              <w:t>Počet prisťahovaných</w:t>
            </w:r>
          </w:p>
        </w:tc>
        <w:tc>
          <w:tcPr>
            <w:tcW w:w="660" w:type="dxa"/>
            <w:gridSpan w:val="2"/>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166</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116</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170</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105</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104</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140</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144</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125</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139</w:t>
            </w:r>
          </w:p>
        </w:tc>
        <w:tc>
          <w:tcPr>
            <w:tcW w:w="740" w:type="dxa"/>
            <w:gridSpan w:val="3"/>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120</w:t>
            </w:r>
          </w:p>
        </w:tc>
        <w:tc>
          <w:tcPr>
            <w:tcW w:w="740" w:type="dxa"/>
            <w:gridSpan w:val="7"/>
            <w:tcBorders>
              <w:top w:val="nil"/>
              <w:left w:val="nil"/>
              <w:bottom w:val="single" w:sz="4" w:space="0" w:color="auto"/>
              <w:right w:val="single" w:sz="4" w:space="0" w:color="auto"/>
            </w:tcBorders>
            <w:shd w:val="clear" w:color="auto" w:fill="auto"/>
            <w:noWrap/>
            <w:vAlign w:val="bottom"/>
            <w:hideMark/>
          </w:tcPr>
          <w:p w:rsidR="0097558A" w:rsidRPr="001D0D22" w:rsidRDefault="0097558A" w:rsidP="001021EB">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131</w:t>
            </w:r>
          </w:p>
        </w:tc>
      </w:tr>
      <w:tr w:rsidR="00042011" w:rsidRPr="001D0D22" w:rsidTr="00935E76">
        <w:tblPrEx>
          <w:tblCellMar>
            <w:left w:w="70" w:type="dxa"/>
            <w:right w:w="70" w:type="dxa"/>
          </w:tblCellMar>
          <w:tblLook w:val="04A0" w:firstRow="1" w:lastRow="0" w:firstColumn="1" w:lastColumn="0" w:noHBand="0" w:noVBand="1"/>
        </w:tblPrEx>
        <w:trPr>
          <w:gridAfter w:val="1"/>
          <w:wAfter w:w="499" w:type="dxa"/>
          <w:trHeight w:val="288"/>
        </w:trPr>
        <w:tc>
          <w:tcPr>
            <w:tcW w:w="1848" w:type="dxa"/>
            <w:gridSpan w:val="2"/>
            <w:tcBorders>
              <w:top w:val="nil"/>
              <w:left w:val="single" w:sz="4" w:space="0" w:color="auto"/>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rPr>
                <w:rFonts w:asciiTheme="minorHAnsi" w:eastAsia="Times New Roman" w:hAnsiTheme="minorHAnsi"/>
                <w:color w:val="000000"/>
                <w:sz w:val="24"/>
                <w:szCs w:val="24"/>
                <w:lang w:eastAsia="sk-SK"/>
              </w:rPr>
            </w:pPr>
            <w:r w:rsidRPr="001D0D22">
              <w:rPr>
                <w:rFonts w:asciiTheme="minorHAnsi" w:eastAsia="Times New Roman" w:hAnsiTheme="minorHAnsi"/>
                <w:bCs/>
                <w:color w:val="000000"/>
                <w:sz w:val="24"/>
                <w:szCs w:val="24"/>
                <w:lang w:eastAsia="sk-SK"/>
              </w:rPr>
              <w:t>Počet odsťahovaných</w:t>
            </w:r>
            <w:r w:rsidRPr="001D0D22">
              <w:rPr>
                <w:rFonts w:asciiTheme="minorHAnsi" w:eastAsia="Times New Roman" w:hAnsiTheme="minorHAnsi"/>
                <w:color w:val="000000"/>
                <w:sz w:val="24"/>
                <w:szCs w:val="24"/>
                <w:lang w:eastAsia="sk-SK"/>
              </w:rPr>
              <w:t xml:space="preserve"> </w:t>
            </w:r>
          </w:p>
        </w:tc>
        <w:tc>
          <w:tcPr>
            <w:tcW w:w="660" w:type="dxa"/>
            <w:gridSpan w:val="2"/>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279</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249</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215</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233</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299</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261</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244</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233</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243</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267</w:t>
            </w:r>
          </w:p>
        </w:tc>
        <w:tc>
          <w:tcPr>
            <w:tcW w:w="740" w:type="dxa"/>
            <w:gridSpan w:val="7"/>
            <w:tcBorders>
              <w:top w:val="nil"/>
              <w:left w:val="nil"/>
              <w:bottom w:val="single" w:sz="4" w:space="0" w:color="auto"/>
              <w:right w:val="single" w:sz="4" w:space="0" w:color="auto"/>
            </w:tcBorders>
            <w:shd w:val="clear" w:color="auto" w:fill="auto"/>
            <w:noWrap/>
            <w:vAlign w:val="bottom"/>
          </w:tcPr>
          <w:p w:rsidR="00042011" w:rsidRPr="001D0D22" w:rsidRDefault="00042011" w:rsidP="00042011">
            <w:pPr>
              <w:spacing w:after="0" w:line="360" w:lineRule="auto"/>
              <w:jc w:val="right"/>
              <w:rPr>
                <w:rFonts w:asciiTheme="minorHAnsi" w:eastAsia="Times New Roman" w:hAnsiTheme="minorHAnsi"/>
                <w:color w:val="000000"/>
                <w:sz w:val="24"/>
                <w:szCs w:val="24"/>
                <w:lang w:eastAsia="sk-SK"/>
              </w:rPr>
            </w:pPr>
            <w:r w:rsidRPr="001D0D22">
              <w:rPr>
                <w:rFonts w:asciiTheme="minorHAnsi" w:eastAsia="Times New Roman" w:hAnsiTheme="minorHAnsi"/>
                <w:color w:val="000000"/>
                <w:sz w:val="24"/>
                <w:szCs w:val="24"/>
                <w:lang w:eastAsia="sk-SK"/>
              </w:rPr>
              <w:t>272</w:t>
            </w:r>
          </w:p>
        </w:tc>
      </w:tr>
      <w:tr w:rsidR="00042011" w:rsidRPr="001D0D22" w:rsidTr="00935E76">
        <w:tblPrEx>
          <w:tblCellMar>
            <w:left w:w="70" w:type="dxa"/>
            <w:right w:w="70" w:type="dxa"/>
          </w:tblCellMar>
          <w:tblLook w:val="04A0" w:firstRow="1" w:lastRow="0" w:firstColumn="1" w:lastColumn="0" w:noHBand="0" w:noVBand="1"/>
        </w:tblPrEx>
        <w:trPr>
          <w:gridAfter w:val="1"/>
          <w:wAfter w:w="499" w:type="dxa"/>
          <w:trHeight w:val="288"/>
        </w:trPr>
        <w:tc>
          <w:tcPr>
            <w:tcW w:w="1848" w:type="dxa"/>
            <w:gridSpan w:val="2"/>
            <w:tcBorders>
              <w:top w:val="nil"/>
              <w:left w:val="single" w:sz="4" w:space="0" w:color="auto"/>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rPr>
                <w:rFonts w:asciiTheme="minorHAnsi" w:eastAsia="Times New Roman" w:hAnsiTheme="minorHAnsi"/>
                <w:b/>
                <w:bCs/>
                <w:color w:val="000000"/>
                <w:sz w:val="24"/>
                <w:szCs w:val="24"/>
                <w:lang w:eastAsia="sk-SK"/>
              </w:rPr>
            </w:pPr>
            <w:r w:rsidRPr="00042011">
              <w:rPr>
                <w:rFonts w:asciiTheme="minorHAnsi" w:eastAsia="Times New Roman" w:hAnsiTheme="minorHAnsi"/>
                <w:b/>
                <w:bCs/>
                <w:color w:val="000000"/>
                <w:sz w:val="24"/>
                <w:szCs w:val="24"/>
                <w:lang w:eastAsia="sk-SK"/>
              </w:rPr>
              <w:t>Migrácia</w:t>
            </w:r>
          </w:p>
        </w:tc>
        <w:tc>
          <w:tcPr>
            <w:tcW w:w="660" w:type="dxa"/>
            <w:gridSpan w:val="2"/>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-113</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-133</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-45</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-128</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-195</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-121</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-100</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-108</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-104</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-147</w:t>
            </w:r>
          </w:p>
        </w:tc>
        <w:tc>
          <w:tcPr>
            <w:tcW w:w="740" w:type="dxa"/>
            <w:gridSpan w:val="7"/>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b/>
                <w:color w:val="000000"/>
                <w:sz w:val="24"/>
                <w:szCs w:val="24"/>
                <w:lang w:eastAsia="sk-SK"/>
              </w:rPr>
            </w:pPr>
            <w:r w:rsidRPr="00042011">
              <w:rPr>
                <w:rFonts w:asciiTheme="minorHAnsi" w:eastAsia="Times New Roman" w:hAnsiTheme="minorHAnsi"/>
                <w:b/>
                <w:color w:val="000000"/>
                <w:sz w:val="24"/>
                <w:szCs w:val="24"/>
                <w:lang w:eastAsia="sk-SK"/>
              </w:rPr>
              <w:t>-141</w:t>
            </w:r>
          </w:p>
        </w:tc>
      </w:tr>
      <w:tr w:rsidR="00042011" w:rsidRPr="001D0D22" w:rsidTr="00042011">
        <w:tblPrEx>
          <w:tblCellMar>
            <w:left w:w="70" w:type="dxa"/>
            <w:right w:w="70" w:type="dxa"/>
          </w:tblCellMar>
          <w:tblLook w:val="04A0" w:firstRow="1" w:lastRow="0" w:firstColumn="1" w:lastColumn="0" w:noHBand="0" w:noVBand="1"/>
        </w:tblPrEx>
        <w:trPr>
          <w:gridAfter w:val="1"/>
          <w:wAfter w:w="499" w:type="dxa"/>
          <w:trHeight w:val="288"/>
        </w:trPr>
        <w:tc>
          <w:tcPr>
            <w:tcW w:w="1848" w:type="dxa"/>
            <w:gridSpan w:val="2"/>
            <w:tcBorders>
              <w:top w:val="nil"/>
              <w:left w:val="single" w:sz="4" w:space="0" w:color="auto"/>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Celkový prírastok/úbytok</w:t>
            </w:r>
          </w:p>
        </w:tc>
        <w:tc>
          <w:tcPr>
            <w:tcW w:w="660" w:type="dxa"/>
            <w:gridSpan w:val="2"/>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-2</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-17</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58</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12</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-77</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-23</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32</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19</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14</w:t>
            </w:r>
          </w:p>
        </w:tc>
        <w:tc>
          <w:tcPr>
            <w:tcW w:w="740" w:type="dxa"/>
            <w:gridSpan w:val="3"/>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-23</w:t>
            </w:r>
          </w:p>
        </w:tc>
        <w:tc>
          <w:tcPr>
            <w:tcW w:w="740" w:type="dxa"/>
            <w:gridSpan w:val="7"/>
            <w:tcBorders>
              <w:top w:val="nil"/>
              <w:left w:val="nil"/>
              <w:bottom w:val="single" w:sz="4" w:space="0" w:color="auto"/>
              <w:right w:val="single" w:sz="4" w:space="0" w:color="auto"/>
            </w:tcBorders>
            <w:shd w:val="clear" w:color="auto" w:fill="auto"/>
            <w:noWrap/>
            <w:vAlign w:val="bottom"/>
          </w:tcPr>
          <w:p w:rsidR="00042011" w:rsidRPr="00042011" w:rsidRDefault="00042011" w:rsidP="00042011">
            <w:pPr>
              <w:spacing w:after="0" w:line="360" w:lineRule="auto"/>
              <w:jc w:val="right"/>
              <w:rPr>
                <w:rFonts w:asciiTheme="minorHAnsi" w:eastAsia="Times New Roman" w:hAnsiTheme="minorHAnsi"/>
                <w:i/>
                <w:color w:val="000000"/>
                <w:sz w:val="24"/>
                <w:szCs w:val="24"/>
                <w:lang w:eastAsia="sk-SK"/>
              </w:rPr>
            </w:pPr>
            <w:r w:rsidRPr="00042011">
              <w:rPr>
                <w:rFonts w:asciiTheme="minorHAnsi" w:eastAsia="Times New Roman" w:hAnsiTheme="minorHAnsi"/>
                <w:i/>
                <w:color w:val="000000"/>
                <w:sz w:val="24"/>
                <w:szCs w:val="24"/>
                <w:lang w:eastAsia="sk-SK"/>
              </w:rPr>
              <w:t>-29</w:t>
            </w:r>
          </w:p>
        </w:tc>
      </w:tr>
    </w:tbl>
    <w:p w:rsidR="00576293" w:rsidRPr="001D0D22" w:rsidRDefault="006D0AC4" w:rsidP="001021EB">
      <w:pPr>
        <w:spacing w:after="0" w:line="360" w:lineRule="auto"/>
        <w:rPr>
          <w:rFonts w:asciiTheme="minorHAnsi" w:hAnsiTheme="minorHAnsi"/>
          <w:sz w:val="20"/>
          <w:szCs w:val="20"/>
        </w:rPr>
      </w:pPr>
      <w:r w:rsidRPr="001D0D22">
        <w:rPr>
          <w:rFonts w:asciiTheme="minorHAnsi" w:hAnsiTheme="minorHAnsi"/>
          <w:sz w:val="20"/>
          <w:szCs w:val="20"/>
        </w:rPr>
        <w:t>Zdroj: Evidencia obyvateľstva MsÚ</w:t>
      </w:r>
    </w:p>
    <w:p w:rsidR="006D0AC4" w:rsidRPr="001D0D22" w:rsidRDefault="006D0AC4" w:rsidP="001021EB">
      <w:pPr>
        <w:spacing w:after="0" w:line="360" w:lineRule="auto"/>
        <w:rPr>
          <w:rFonts w:asciiTheme="minorHAnsi" w:hAnsiTheme="minorHAnsi"/>
          <w:sz w:val="20"/>
          <w:szCs w:val="20"/>
        </w:rPr>
      </w:pPr>
    </w:p>
    <w:p w:rsidR="00D0357F" w:rsidRPr="001D0D22" w:rsidRDefault="00D0357F" w:rsidP="001021EB">
      <w:pPr>
        <w:spacing w:after="0" w:line="360" w:lineRule="auto"/>
        <w:rPr>
          <w:rFonts w:asciiTheme="minorHAnsi" w:hAnsiTheme="minorHAnsi"/>
          <w:b/>
          <w:sz w:val="24"/>
          <w:szCs w:val="24"/>
        </w:rPr>
      </w:pPr>
    </w:p>
    <w:p w:rsidR="001A7C2D" w:rsidRPr="001D0D22" w:rsidRDefault="001A7C2D" w:rsidP="001021EB">
      <w:pPr>
        <w:spacing w:after="0" w:line="360" w:lineRule="auto"/>
        <w:rPr>
          <w:rFonts w:asciiTheme="minorHAnsi" w:hAnsiTheme="minorHAnsi"/>
          <w:b/>
          <w:sz w:val="24"/>
          <w:szCs w:val="24"/>
        </w:rPr>
      </w:pPr>
      <w:r w:rsidRPr="001D0D22">
        <w:rPr>
          <w:rFonts w:asciiTheme="minorHAnsi" w:hAnsiTheme="minorHAnsi"/>
          <w:b/>
          <w:noProof/>
          <w:sz w:val="24"/>
          <w:szCs w:val="24"/>
          <w:lang w:eastAsia="sk-SK"/>
        </w:rPr>
        <w:drawing>
          <wp:inline distT="0" distB="0" distL="0" distR="0">
            <wp:extent cx="5486400" cy="3200400"/>
            <wp:effectExtent l="0" t="0" r="0" b="0"/>
            <wp:docPr id="3"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A8325C" w:rsidRPr="001D0D22" w:rsidRDefault="00A8325C" w:rsidP="001021EB">
      <w:pPr>
        <w:spacing w:after="0" w:line="360" w:lineRule="auto"/>
        <w:rPr>
          <w:rFonts w:asciiTheme="minorHAnsi" w:hAnsiTheme="minorHAnsi"/>
          <w:b/>
          <w:sz w:val="24"/>
          <w:szCs w:val="24"/>
        </w:rPr>
      </w:pPr>
    </w:p>
    <w:p w:rsidR="00B314C8" w:rsidRPr="001D0D22" w:rsidRDefault="000B5254" w:rsidP="00042011">
      <w:pPr>
        <w:pStyle w:val="Nadpis3"/>
      </w:pPr>
      <w:bookmarkStart w:id="27" w:name="_Toc492539375"/>
      <w:bookmarkStart w:id="28" w:name="_Toc492544186"/>
      <w:r w:rsidRPr="001D0D22">
        <w:lastRenderedPageBreak/>
        <w:t>3</w:t>
      </w:r>
      <w:r w:rsidR="00B314C8" w:rsidRPr="001D0D22">
        <w:t>.5 Sobášnosť</w:t>
      </w:r>
      <w:bookmarkEnd w:id="27"/>
      <w:bookmarkEnd w:id="28"/>
    </w:p>
    <w:p w:rsidR="00576293" w:rsidRPr="001D0D22" w:rsidRDefault="00576293" w:rsidP="001021EB">
      <w:pPr>
        <w:spacing w:after="0" w:line="360" w:lineRule="auto"/>
        <w:rPr>
          <w:rFonts w:asciiTheme="minorHAnsi" w:hAnsiTheme="minorHAnsi"/>
          <w:sz w:val="24"/>
          <w:szCs w:val="24"/>
        </w:rPr>
      </w:pPr>
    </w:p>
    <w:p w:rsidR="002C3045" w:rsidRPr="001D0D22" w:rsidRDefault="002C3045" w:rsidP="001021EB">
      <w:pPr>
        <w:spacing w:after="0" w:line="360" w:lineRule="auto"/>
        <w:rPr>
          <w:rFonts w:asciiTheme="minorHAnsi" w:hAnsiTheme="minorHAnsi"/>
          <w:sz w:val="24"/>
          <w:szCs w:val="24"/>
        </w:rPr>
      </w:pPr>
      <w:r w:rsidRPr="001D0D22">
        <w:rPr>
          <w:rFonts w:asciiTheme="minorHAnsi" w:hAnsiTheme="minorHAnsi"/>
          <w:sz w:val="24"/>
          <w:szCs w:val="24"/>
        </w:rPr>
        <w:t>Informatívny prehľad sobášov občanov Starej Ľubovne</w:t>
      </w:r>
      <w:r w:rsidR="00042011">
        <w:rPr>
          <w:rFonts w:asciiTheme="minorHAnsi" w:hAnsiTheme="minorHAnsi"/>
          <w:sz w:val="24"/>
          <w:szCs w:val="24"/>
        </w:rPr>
        <w:t xml:space="preserve"> (aspoň jeden zo snúbencov s trvalým pobytom </w:t>
      </w:r>
      <w:r w:rsidRPr="001D0D22">
        <w:rPr>
          <w:rFonts w:asciiTheme="minorHAnsi" w:hAnsiTheme="minorHAnsi"/>
          <w:sz w:val="24"/>
          <w:szCs w:val="24"/>
        </w:rPr>
        <w:t>v Starej Ľubovni)</w:t>
      </w:r>
    </w:p>
    <w:p w:rsidR="000B5254" w:rsidRPr="001D0D22" w:rsidRDefault="000B5254" w:rsidP="001021EB">
      <w:pPr>
        <w:spacing w:after="0" w:line="360" w:lineRule="auto"/>
        <w:rPr>
          <w:rFonts w:asciiTheme="minorHAnsi" w:hAnsiTheme="minorHAnsi"/>
          <w:sz w:val="20"/>
          <w:szCs w:val="20"/>
        </w:rPr>
      </w:pPr>
    </w:p>
    <w:p w:rsidR="00B314C8" w:rsidRPr="001D0D22" w:rsidRDefault="00B314C8" w:rsidP="001021EB">
      <w:pPr>
        <w:spacing w:after="0" w:line="360" w:lineRule="auto"/>
        <w:rPr>
          <w:rFonts w:asciiTheme="minorHAnsi" w:hAnsiTheme="minorHAnsi"/>
          <w:sz w:val="20"/>
          <w:szCs w:val="20"/>
        </w:rPr>
      </w:pPr>
      <w:r w:rsidRPr="001D0D22">
        <w:rPr>
          <w:rFonts w:asciiTheme="minorHAnsi" w:hAnsiTheme="minorHAnsi"/>
          <w:sz w:val="20"/>
          <w:szCs w:val="20"/>
        </w:rPr>
        <w:t xml:space="preserve">Tabuľka </w:t>
      </w:r>
      <w:r w:rsidR="00935E76">
        <w:rPr>
          <w:rFonts w:asciiTheme="minorHAnsi" w:hAnsiTheme="minorHAnsi"/>
          <w:sz w:val="20"/>
          <w:szCs w:val="20"/>
        </w:rPr>
        <w:t>č.</w:t>
      </w:r>
      <w:r w:rsidRPr="001D0D22">
        <w:rPr>
          <w:rFonts w:asciiTheme="minorHAnsi" w:hAnsiTheme="minorHAnsi"/>
          <w:sz w:val="20"/>
          <w:szCs w:val="20"/>
        </w:rPr>
        <w:t>1</w:t>
      </w:r>
      <w:r w:rsidR="008418F9" w:rsidRPr="001D0D22">
        <w:rPr>
          <w:rFonts w:asciiTheme="minorHAnsi" w:hAnsiTheme="minorHAnsi"/>
          <w:sz w:val="20"/>
          <w:szCs w:val="20"/>
        </w:rPr>
        <w:t>4</w:t>
      </w:r>
      <w:r w:rsidR="00935E76">
        <w:rPr>
          <w:rFonts w:asciiTheme="minorHAnsi" w:hAnsiTheme="minorHAnsi"/>
          <w:sz w:val="20"/>
          <w:szCs w:val="20"/>
        </w:rPr>
        <w:t>:</w:t>
      </w:r>
      <w:r w:rsidRPr="001D0D22">
        <w:rPr>
          <w:rFonts w:asciiTheme="minorHAnsi" w:hAnsiTheme="minorHAnsi"/>
          <w:sz w:val="20"/>
          <w:szCs w:val="20"/>
        </w:rPr>
        <w:t xml:space="preserve"> Prehľad uzatvorených sobášov</w:t>
      </w:r>
    </w:p>
    <w:p w:rsidR="00A32CE5" w:rsidRPr="001D0D22" w:rsidRDefault="00A32CE5" w:rsidP="001021EB">
      <w:pPr>
        <w:spacing w:after="0" w:line="360" w:lineRule="auto"/>
        <w:rPr>
          <w:rFonts w:asciiTheme="minorHAnsi" w:hAnsiTheme="minorHAnsi"/>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52"/>
        <w:gridCol w:w="2265"/>
      </w:tblGrid>
      <w:tr w:rsidR="004B1CB8" w:rsidRPr="001D0D22" w:rsidTr="004B1CB8">
        <w:tc>
          <w:tcPr>
            <w:tcW w:w="2252" w:type="dxa"/>
            <w:shd w:val="clear" w:color="auto" w:fill="auto"/>
            <w:vAlign w:val="center"/>
          </w:tcPr>
          <w:p w:rsidR="004B1CB8" w:rsidRPr="001D0D22" w:rsidRDefault="004B1CB8" w:rsidP="001021EB">
            <w:pPr>
              <w:spacing w:after="0" w:line="360" w:lineRule="auto"/>
              <w:rPr>
                <w:rFonts w:asciiTheme="minorHAnsi" w:hAnsiTheme="minorHAnsi"/>
                <w:b/>
                <w:sz w:val="24"/>
                <w:szCs w:val="24"/>
              </w:rPr>
            </w:pPr>
            <w:r w:rsidRPr="001D0D22">
              <w:rPr>
                <w:rFonts w:asciiTheme="minorHAnsi" w:hAnsiTheme="minorHAnsi"/>
                <w:b/>
                <w:sz w:val="24"/>
                <w:szCs w:val="24"/>
              </w:rPr>
              <w:t>Rok</w:t>
            </w:r>
          </w:p>
        </w:tc>
        <w:tc>
          <w:tcPr>
            <w:tcW w:w="2265" w:type="dxa"/>
            <w:shd w:val="clear" w:color="auto" w:fill="auto"/>
            <w:vAlign w:val="center"/>
          </w:tcPr>
          <w:p w:rsidR="004B1CB8" w:rsidRPr="001D0D22" w:rsidRDefault="00724379" w:rsidP="001021EB">
            <w:pPr>
              <w:spacing w:after="0" w:line="360" w:lineRule="auto"/>
              <w:rPr>
                <w:rFonts w:asciiTheme="minorHAnsi" w:hAnsiTheme="minorHAnsi"/>
                <w:b/>
                <w:sz w:val="24"/>
                <w:szCs w:val="24"/>
              </w:rPr>
            </w:pPr>
            <w:r w:rsidRPr="001D0D22">
              <w:rPr>
                <w:rFonts w:asciiTheme="minorHAnsi" w:hAnsiTheme="minorHAnsi"/>
                <w:b/>
                <w:sz w:val="24"/>
                <w:szCs w:val="24"/>
              </w:rPr>
              <w:t>Počet sobášov</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2006</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80</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2007</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81</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2008</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99</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2009</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92</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2010</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111</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2011</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122</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2012</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126</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2013</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87</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2014</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101</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2015</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104</w:t>
            </w:r>
          </w:p>
        </w:tc>
      </w:tr>
      <w:tr w:rsidR="004B1CB8" w:rsidRPr="001D0D22" w:rsidTr="004B1CB8">
        <w:tc>
          <w:tcPr>
            <w:tcW w:w="2252"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2016</w:t>
            </w:r>
          </w:p>
        </w:tc>
        <w:tc>
          <w:tcPr>
            <w:tcW w:w="2265" w:type="dxa"/>
            <w:shd w:val="clear" w:color="auto" w:fill="auto"/>
            <w:vAlign w:val="center"/>
          </w:tcPr>
          <w:p w:rsidR="004B1CB8" w:rsidRPr="001D0D22" w:rsidRDefault="004B1CB8" w:rsidP="001021EB">
            <w:pPr>
              <w:spacing w:after="0" w:line="360" w:lineRule="auto"/>
              <w:jc w:val="center"/>
              <w:rPr>
                <w:rFonts w:asciiTheme="minorHAnsi" w:hAnsiTheme="minorHAnsi"/>
                <w:sz w:val="24"/>
                <w:szCs w:val="24"/>
              </w:rPr>
            </w:pPr>
            <w:r w:rsidRPr="001D0D22">
              <w:rPr>
                <w:rFonts w:asciiTheme="minorHAnsi" w:hAnsiTheme="minorHAnsi"/>
                <w:sz w:val="24"/>
                <w:szCs w:val="24"/>
              </w:rPr>
              <w:t>138</w:t>
            </w:r>
          </w:p>
        </w:tc>
      </w:tr>
    </w:tbl>
    <w:p w:rsidR="00A32CE5" w:rsidRPr="001D0D22" w:rsidRDefault="006D0AC4" w:rsidP="001021EB">
      <w:pPr>
        <w:spacing w:after="0" w:line="360" w:lineRule="auto"/>
        <w:rPr>
          <w:rFonts w:asciiTheme="minorHAnsi" w:hAnsiTheme="minorHAnsi"/>
          <w:sz w:val="20"/>
          <w:szCs w:val="20"/>
        </w:rPr>
      </w:pPr>
      <w:r w:rsidRPr="001D0D22">
        <w:rPr>
          <w:rFonts w:asciiTheme="minorHAnsi" w:hAnsiTheme="minorHAnsi"/>
          <w:sz w:val="20"/>
          <w:szCs w:val="20"/>
        </w:rPr>
        <w:t xml:space="preserve">Zdroj: </w:t>
      </w:r>
      <w:r w:rsidR="0024542B" w:rsidRPr="001D0D22">
        <w:rPr>
          <w:rFonts w:asciiTheme="minorHAnsi" w:hAnsiTheme="minorHAnsi"/>
          <w:sz w:val="20"/>
          <w:szCs w:val="20"/>
        </w:rPr>
        <w:t>Matričný úrad</w:t>
      </w:r>
      <w:r w:rsidR="00A8325C" w:rsidRPr="001D0D22">
        <w:rPr>
          <w:rFonts w:asciiTheme="minorHAnsi" w:hAnsiTheme="minorHAnsi"/>
          <w:sz w:val="20"/>
          <w:szCs w:val="20"/>
        </w:rPr>
        <w:t xml:space="preserve"> Stará Ľubovňa</w:t>
      </w:r>
    </w:p>
    <w:p w:rsidR="0048726F" w:rsidRPr="001D0D22" w:rsidRDefault="0048726F" w:rsidP="001021EB">
      <w:pPr>
        <w:spacing w:after="0" w:line="360" w:lineRule="auto"/>
        <w:rPr>
          <w:rFonts w:asciiTheme="minorHAnsi" w:hAnsiTheme="minorHAnsi"/>
          <w:sz w:val="20"/>
          <w:szCs w:val="20"/>
        </w:rPr>
      </w:pPr>
    </w:p>
    <w:p w:rsidR="0048726F" w:rsidRPr="001D0D22" w:rsidRDefault="0048726F" w:rsidP="001021EB">
      <w:pPr>
        <w:spacing w:after="0" w:line="360" w:lineRule="auto"/>
        <w:rPr>
          <w:rFonts w:asciiTheme="minorHAnsi" w:hAnsiTheme="minorHAnsi"/>
          <w:sz w:val="20"/>
          <w:szCs w:val="20"/>
        </w:rPr>
      </w:pPr>
    </w:p>
    <w:p w:rsidR="0048726F" w:rsidRPr="001D0D22" w:rsidRDefault="00ED5205" w:rsidP="001021EB">
      <w:pPr>
        <w:spacing w:after="0" w:line="360" w:lineRule="auto"/>
        <w:rPr>
          <w:rFonts w:asciiTheme="minorHAnsi" w:hAnsiTheme="minorHAnsi"/>
          <w:sz w:val="20"/>
          <w:szCs w:val="20"/>
        </w:rPr>
      </w:pPr>
      <w:r w:rsidRPr="001D0D22">
        <w:rPr>
          <w:rFonts w:asciiTheme="minorHAnsi" w:hAnsiTheme="minorHAnsi"/>
          <w:noProof/>
          <w:sz w:val="20"/>
          <w:szCs w:val="20"/>
          <w:lang w:eastAsia="sk-SK"/>
        </w:rPr>
        <w:lastRenderedPageBreak/>
        <w:drawing>
          <wp:inline distT="0" distB="0" distL="0" distR="0">
            <wp:extent cx="5486400" cy="3200400"/>
            <wp:effectExtent l="0" t="0" r="0" b="0"/>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2C3045" w:rsidRPr="001D0D22" w:rsidRDefault="002C3045" w:rsidP="001021EB">
      <w:pPr>
        <w:spacing w:line="360" w:lineRule="auto"/>
        <w:rPr>
          <w:rFonts w:asciiTheme="minorHAnsi" w:hAnsiTheme="minorHAnsi"/>
          <w:color w:val="00B050"/>
          <w:sz w:val="24"/>
          <w:szCs w:val="24"/>
        </w:rPr>
      </w:pPr>
      <w:r w:rsidRPr="001D0D22">
        <w:rPr>
          <w:rFonts w:asciiTheme="minorHAnsi" w:hAnsiTheme="minorHAnsi"/>
          <w:sz w:val="24"/>
          <w:szCs w:val="24"/>
        </w:rPr>
        <w:t>V meste zaznamenávame aj narastajúci trend nezosobášených rodičov.</w:t>
      </w:r>
      <w:r w:rsidR="00F84B53" w:rsidRPr="001D0D22">
        <w:rPr>
          <w:rFonts w:asciiTheme="minorHAnsi" w:hAnsiTheme="minorHAnsi"/>
          <w:sz w:val="24"/>
          <w:szCs w:val="24"/>
        </w:rPr>
        <w:t xml:space="preserve"> Oproti roku 2006 bol v roku 2016 </w:t>
      </w:r>
      <w:r w:rsidR="00AD6E49" w:rsidRPr="001D0D22">
        <w:rPr>
          <w:rFonts w:asciiTheme="minorHAnsi" w:hAnsiTheme="minorHAnsi"/>
          <w:sz w:val="24"/>
          <w:szCs w:val="24"/>
        </w:rPr>
        <w:t xml:space="preserve">zaznamenaný </w:t>
      </w:r>
      <w:r w:rsidR="00F84B53" w:rsidRPr="001D0D22">
        <w:rPr>
          <w:rFonts w:asciiTheme="minorHAnsi" w:hAnsiTheme="minorHAnsi"/>
          <w:sz w:val="24"/>
          <w:szCs w:val="24"/>
        </w:rPr>
        <w:t>nárast o </w:t>
      </w:r>
      <w:r w:rsidR="00AD6E49" w:rsidRPr="001D0D22">
        <w:rPr>
          <w:rFonts w:asciiTheme="minorHAnsi" w:hAnsiTheme="minorHAnsi"/>
          <w:sz w:val="24"/>
          <w:szCs w:val="24"/>
        </w:rPr>
        <w:t>10</w:t>
      </w:r>
      <w:r w:rsidR="00F84B53" w:rsidRPr="001D0D22">
        <w:rPr>
          <w:rFonts w:asciiTheme="minorHAnsi" w:hAnsiTheme="minorHAnsi"/>
          <w:sz w:val="24"/>
          <w:szCs w:val="24"/>
        </w:rPr>
        <w:t xml:space="preserve"> takýchto dvojíc.</w:t>
      </w:r>
      <w:r w:rsidR="00AD6E49" w:rsidRPr="001D0D22">
        <w:rPr>
          <w:rFonts w:asciiTheme="minorHAnsi" w:hAnsiTheme="minorHAnsi"/>
          <w:sz w:val="24"/>
          <w:szCs w:val="24"/>
        </w:rPr>
        <w:t xml:space="preserve"> </w:t>
      </w:r>
    </w:p>
    <w:p w:rsidR="007335D4" w:rsidRDefault="007335D4" w:rsidP="00042011">
      <w:pPr>
        <w:pStyle w:val="Nadpis2"/>
      </w:pPr>
      <w:bookmarkStart w:id="29" w:name="_Toc492539376"/>
    </w:p>
    <w:p w:rsidR="005F62DE" w:rsidRPr="001D0D22" w:rsidRDefault="000B5254" w:rsidP="00042011">
      <w:pPr>
        <w:pStyle w:val="Nadpis2"/>
      </w:pPr>
      <w:bookmarkStart w:id="30" w:name="_Toc492544187"/>
      <w:r w:rsidRPr="001D0D22">
        <w:t>4</w:t>
      </w:r>
      <w:r w:rsidR="005F62DE" w:rsidRPr="001D0D22">
        <w:t>. EKONOMICKÉ PODMIENKY ROZVOJA BÝVANIA</w:t>
      </w:r>
      <w:bookmarkEnd w:id="29"/>
      <w:bookmarkEnd w:id="30"/>
    </w:p>
    <w:p w:rsidR="005B37E9" w:rsidRPr="001D0D22" w:rsidRDefault="000B5254" w:rsidP="00042011">
      <w:pPr>
        <w:pStyle w:val="Nadpis3"/>
      </w:pPr>
      <w:bookmarkStart w:id="31" w:name="_Toc492539377"/>
      <w:bookmarkStart w:id="32" w:name="_Toc492544188"/>
      <w:r w:rsidRPr="001D0D22">
        <w:t>4</w:t>
      </w:r>
      <w:r w:rsidR="00A41597" w:rsidRPr="001D0D22">
        <w:t>.</w:t>
      </w:r>
      <w:r w:rsidR="007C4101" w:rsidRPr="001D0D22">
        <w:t>1</w:t>
      </w:r>
      <w:r w:rsidR="00A41597" w:rsidRPr="001D0D22">
        <w:t xml:space="preserve"> </w:t>
      </w:r>
      <w:r w:rsidR="005F62DE" w:rsidRPr="001D0D22">
        <w:t>Príjmové štatistiky – Prešovský kraj</w:t>
      </w:r>
      <w:bookmarkEnd w:id="31"/>
      <w:bookmarkEnd w:id="32"/>
    </w:p>
    <w:p w:rsidR="009C4F13" w:rsidRPr="001D0D22" w:rsidRDefault="005B37E9" w:rsidP="001021EB">
      <w:pPr>
        <w:spacing w:after="0" w:line="360" w:lineRule="auto"/>
        <w:jc w:val="both"/>
        <w:rPr>
          <w:rFonts w:asciiTheme="minorHAnsi" w:eastAsia="Times New Roman" w:hAnsiTheme="minorHAnsi"/>
          <w:bCs/>
          <w:color w:val="000000"/>
          <w:sz w:val="20"/>
          <w:szCs w:val="20"/>
          <w:lang w:eastAsia="sk-SK"/>
        </w:rPr>
      </w:pPr>
      <w:r w:rsidRPr="001D0D22">
        <w:rPr>
          <w:rFonts w:asciiTheme="minorHAnsi" w:eastAsia="Times New Roman" w:hAnsiTheme="minorHAnsi"/>
          <w:bCs/>
          <w:color w:val="000000"/>
          <w:sz w:val="20"/>
          <w:szCs w:val="20"/>
          <w:lang w:eastAsia="sk-SK"/>
        </w:rPr>
        <w:t>Tab</w:t>
      </w:r>
      <w:r w:rsidR="00A17E6D" w:rsidRPr="001D0D22">
        <w:rPr>
          <w:rFonts w:asciiTheme="minorHAnsi" w:eastAsia="Times New Roman" w:hAnsiTheme="minorHAnsi"/>
          <w:bCs/>
          <w:color w:val="000000"/>
          <w:sz w:val="20"/>
          <w:szCs w:val="20"/>
          <w:lang w:eastAsia="sk-SK"/>
        </w:rPr>
        <w:t xml:space="preserve">uľka </w:t>
      </w:r>
      <w:r w:rsidR="00042011">
        <w:rPr>
          <w:rFonts w:asciiTheme="minorHAnsi" w:eastAsia="Times New Roman" w:hAnsiTheme="minorHAnsi"/>
          <w:bCs/>
          <w:color w:val="000000"/>
          <w:sz w:val="20"/>
          <w:szCs w:val="20"/>
          <w:lang w:eastAsia="sk-SK"/>
        </w:rPr>
        <w:t>č.</w:t>
      </w:r>
      <w:r w:rsidR="00A17E6D" w:rsidRPr="001D0D22">
        <w:rPr>
          <w:rFonts w:asciiTheme="minorHAnsi" w:eastAsia="Times New Roman" w:hAnsiTheme="minorHAnsi"/>
          <w:bCs/>
          <w:color w:val="000000"/>
          <w:sz w:val="20"/>
          <w:szCs w:val="20"/>
          <w:lang w:eastAsia="sk-SK"/>
        </w:rPr>
        <w:t>1</w:t>
      </w:r>
      <w:r w:rsidR="008418F9" w:rsidRPr="001D0D22">
        <w:rPr>
          <w:rFonts w:asciiTheme="minorHAnsi" w:eastAsia="Times New Roman" w:hAnsiTheme="minorHAnsi"/>
          <w:bCs/>
          <w:color w:val="000000"/>
          <w:sz w:val="20"/>
          <w:szCs w:val="20"/>
          <w:lang w:eastAsia="sk-SK"/>
        </w:rPr>
        <w:t>5</w:t>
      </w:r>
      <w:r w:rsidR="00042011">
        <w:rPr>
          <w:rFonts w:asciiTheme="minorHAnsi" w:eastAsia="Times New Roman" w:hAnsiTheme="minorHAnsi"/>
          <w:bCs/>
          <w:color w:val="000000"/>
          <w:sz w:val="20"/>
          <w:szCs w:val="20"/>
          <w:lang w:eastAsia="sk-SK"/>
        </w:rPr>
        <w:t>:</w:t>
      </w:r>
      <w:r w:rsidRPr="001D0D22">
        <w:rPr>
          <w:rFonts w:asciiTheme="minorHAnsi" w:eastAsia="Times New Roman" w:hAnsiTheme="minorHAnsi"/>
          <w:bCs/>
          <w:color w:val="000000"/>
          <w:sz w:val="20"/>
          <w:szCs w:val="20"/>
          <w:lang w:eastAsia="sk-SK"/>
        </w:rPr>
        <w:t xml:space="preserve"> Percentuálne zastúpenie jednotlivých zložiek príjmu v celkovom hrubom príjme </w:t>
      </w:r>
    </w:p>
    <w:p w:rsidR="005B37E9" w:rsidRPr="001D0D22" w:rsidRDefault="005B37E9" w:rsidP="001021EB">
      <w:pPr>
        <w:spacing w:after="0" w:line="360" w:lineRule="auto"/>
        <w:rPr>
          <w:rFonts w:asciiTheme="minorHAnsi" w:eastAsia="Times New Roman" w:hAnsiTheme="minorHAnsi"/>
          <w:bCs/>
          <w:color w:val="000000"/>
          <w:sz w:val="20"/>
          <w:szCs w:val="20"/>
          <w:lang w:eastAsia="sk-SK"/>
        </w:rPr>
      </w:pPr>
      <w:r w:rsidRPr="001D0D22">
        <w:rPr>
          <w:rFonts w:asciiTheme="minorHAnsi" w:eastAsia="Times New Roman" w:hAnsiTheme="minorHAnsi"/>
          <w:bCs/>
          <w:color w:val="000000"/>
          <w:sz w:val="20"/>
          <w:szCs w:val="20"/>
          <w:lang w:eastAsia="sk-SK"/>
        </w:rPr>
        <w:t>domácnosti podľa krajov (EU SILC 2015)</w:t>
      </w:r>
      <w:r w:rsidR="00AD6E49" w:rsidRPr="001D0D22">
        <w:rPr>
          <w:rFonts w:asciiTheme="minorHAnsi" w:eastAsia="Times New Roman" w:hAnsiTheme="minorHAnsi"/>
          <w:bCs/>
          <w:color w:val="000000"/>
          <w:sz w:val="20"/>
          <w:szCs w:val="20"/>
          <w:lang w:eastAsia="sk-SK"/>
        </w:rPr>
        <w:t xml:space="preserve"> v %</w:t>
      </w:r>
    </w:p>
    <w:p w:rsidR="00AD6E49" w:rsidRPr="001D0D22" w:rsidRDefault="00AD6E49" w:rsidP="001021EB">
      <w:pPr>
        <w:spacing w:after="0" w:line="360" w:lineRule="auto"/>
        <w:rPr>
          <w:rFonts w:asciiTheme="minorHAnsi" w:eastAsia="Times New Roman" w:hAnsiTheme="minorHAnsi"/>
          <w:bCs/>
          <w:color w:val="000000"/>
          <w:sz w:val="20"/>
          <w:szCs w:val="20"/>
          <w:lang w:eastAsia="sk-SK"/>
        </w:rPr>
      </w:pPr>
    </w:p>
    <w:tbl>
      <w:tblPr>
        <w:tblW w:w="9429" w:type="dxa"/>
        <w:tblCellSpacing w:w="0" w:type="dxa"/>
        <w:tblLayout w:type="fixed"/>
        <w:tblCellMar>
          <w:left w:w="0" w:type="dxa"/>
          <w:right w:w="0" w:type="dxa"/>
        </w:tblCellMar>
        <w:tblLook w:val="04A0" w:firstRow="1" w:lastRow="0" w:firstColumn="1" w:lastColumn="0" w:noHBand="0" w:noVBand="1"/>
      </w:tblPr>
      <w:tblGrid>
        <w:gridCol w:w="1280"/>
        <w:gridCol w:w="1124"/>
        <w:gridCol w:w="983"/>
        <w:gridCol w:w="843"/>
        <w:gridCol w:w="35"/>
        <w:gridCol w:w="1089"/>
        <w:gridCol w:w="983"/>
        <w:gridCol w:w="302"/>
        <w:gridCol w:w="20"/>
        <w:gridCol w:w="20"/>
        <w:gridCol w:w="362"/>
        <w:gridCol w:w="842"/>
        <w:gridCol w:w="843"/>
        <w:gridCol w:w="703"/>
      </w:tblGrid>
      <w:tr w:rsidR="00770BE1" w:rsidRPr="001D0D22" w:rsidTr="00AD6E49">
        <w:trPr>
          <w:trHeight w:val="328"/>
          <w:tblCellSpacing w:w="0" w:type="dxa"/>
        </w:trPr>
        <w:tc>
          <w:tcPr>
            <w:tcW w:w="1280" w:type="dxa"/>
            <w:vMerge w:val="restart"/>
            <w:tcBorders>
              <w:top w:val="single" w:sz="6" w:space="0" w:color="000000"/>
              <w:left w:val="single" w:sz="6" w:space="0" w:color="000000"/>
              <w:right w:val="single" w:sz="6" w:space="0" w:color="000000"/>
            </w:tcBorders>
            <w:vAlign w:val="bottom"/>
            <w:hideMark/>
          </w:tcPr>
          <w:p w:rsidR="00AD6E49" w:rsidRPr="001D0D22" w:rsidRDefault="00AD6E49" w:rsidP="001021EB">
            <w:pPr>
              <w:spacing w:after="0" w:line="360" w:lineRule="auto"/>
              <w:rPr>
                <w:rFonts w:asciiTheme="minorHAnsi" w:eastAsia="Times New Roman" w:hAnsiTheme="minorHAnsi"/>
                <w:b/>
                <w:bCs/>
                <w:sz w:val="18"/>
                <w:szCs w:val="18"/>
                <w:lang w:eastAsia="sk-SK"/>
              </w:rPr>
            </w:pPr>
          </w:p>
          <w:p w:rsidR="009C4F13" w:rsidRPr="001D0D22" w:rsidRDefault="005B37E9" w:rsidP="001021EB">
            <w:pPr>
              <w:spacing w:after="0" w:line="360" w:lineRule="auto"/>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 xml:space="preserve">Jednotlivé druhy </w:t>
            </w:r>
          </w:p>
          <w:p w:rsidR="005B37E9" w:rsidRPr="001D0D22" w:rsidRDefault="009C4F13" w:rsidP="001021EB">
            <w:pPr>
              <w:spacing w:after="0" w:line="360" w:lineRule="auto"/>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 xml:space="preserve">príjmov a </w:t>
            </w:r>
            <w:r w:rsidR="005B37E9" w:rsidRPr="001D0D22">
              <w:rPr>
                <w:rFonts w:asciiTheme="minorHAnsi" w:eastAsia="Times New Roman" w:hAnsiTheme="minorHAnsi"/>
                <w:b/>
                <w:bCs/>
                <w:sz w:val="18"/>
                <w:szCs w:val="18"/>
                <w:lang w:eastAsia="sk-SK"/>
              </w:rPr>
              <w:t>ich</w:t>
            </w:r>
          </w:p>
        </w:tc>
        <w:tc>
          <w:tcPr>
            <w:tcW w:w="1124" w:type="dxa"/>
            <w:tcBorders>
              <w:top w:val="single" w:sz="6" w:space="0" w:color="000000"/>
              <w:right w:val="single" w:sz="6" w:space="0" w:color="000000"/>
            </w:tcBorders>
            <w:vAlign w:val="bottom"/>
            <w:hideMark/>
          </w:tcPr>
          <w:p w:rsidR="005B37E9" w:rsidRPr="001D0D22" w:rsidRDefault="005B37E9" w:rsidP="001021EB">
            <w:pPr>
              <w:spacing w:after="0" w:line="360" w:lineRule="auto"/>
              <w:jc w:val="center"/>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Percentuálne</w:t>
            </w:r>
          </w:p>
        </w:tc>
        <w:tc>
          <w:tcPr>
            <w:tcW w:w="983" w:type="dxa"/>
            <w:tcBorders>
              <w:top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43" w:type="dxa"/>
            <w:tcBorders>
              <w:top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3653" w:type="dxa"/>
            <w:gridSpan w:val="8"/>
            <w:tcBorders>
              <w:top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Percentuálne zastúpenie príjmov podľa krajov</w:t>
            </w:r>
          </w:p>
        </w:tc>
        <w:tc>
          <w:tcPr>
            <w:tcW w:w="843" w:type="dxa"/>
            <w:tcBorders>
              <w:top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703" w:type="dxa"/>
            <w:tcBorders>
              <w:top w:val="single" w:sz="6" w:space="0" w:color="000000"/>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770BE1" w:rsidRPr="001D0D22" w:rsidTr="00C13E26">
        <w:trPr>
          <w:trHeight w:val="90"/>
          <w:tblCellSpacing w:w="0" w:type="dxa"/>
        </w:trPr>
        <w:tc>
          <w:tcPr>
            <w:tcW w:w="1280" w:type="dxa"/>
            <w:vMerge/>
            <w:tcBorders>
              <w:top w:val="single" w:sz="6" w:space="0" w:color="000000"/>
              <w:left w:val="single" w:sz="6" w:space="0" w:color="000000"/>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1124" w:type="dxa"/>
            <w:vMerge w:val="restart"/>
            <w:tcBorders>
              <w:right w:val="single" w:sz="6" w:space="0" w:color="000000"/>
            </w:tcBorders>
            <w:vAlign w:val="bottom"/>
            <w:hideMark/>
          </w:tcPr>
          <w:p w:rsidR="005B37E9" w:rsidRPr="001D0D22" w:rsidRDefault="005B37E9" w:rsidP="001021EB">
            <w:pPr>
              <w:spacing w:after="0" w:line="360" w:lineRule="auto"/>
              <w:jc w:val="center"/>
              <w:rPr>
                <w:rFonts w:asciiTheme="minorHAnsi" w:eastAsia="Times New Roman" w:hAnsiTheme="minorHAnsi"/>
                <w:b/>
                <w:bCs/>
                <w:sz w:val="17"/>
                <w:szCs w:val="17"/>
                <w:lang w:eastAsia="sk-SK"/>
              </w:rPr>
            </w:pPr>
            <w:r w:rsidRPr="001D0D22">
              <w:rPr>
                <w:rFonts w:asciiTheme="minorHAnsi" w:eastAsia="Times New Roman" w:hAnsiTheme="minorHAnsi"/>
                <w:b/>
                <w:bCs/>
                <w:sz w:val="17"/>
                <w:szCs w:val="17"/>
                <w:lang w:eastAsia="sk-SK"/>
              </w:rPr>
              <w:t>zastúpenie</w:t>
            </w:r>
          </w:p>
        </w:tc>
        <w:tc>
          <w:tcPr>
            <w:tcW w:w="983" w:type="dxa"/>
            <w:tcBorders>
              <w:bottom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43" w:type="dxa"/>
            <w:tcBorders>
              <w:bottom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2409" w:type="dxa"/>
            <w:gridSpan w:val="4"/>
            <w:tcBorders>
              <w:bottom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20" w:type="dxa"/>
            <w:tcBorders>
              <w:bottom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20" w:type="dxa"/>
            <w:tcBorders>
              <w:bottom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362" w:type="dxa"/>
            <w:tcBorders>
              <w:bottom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42" w:type="dxa"/>
            <w:tcBorders>
              <w:bottom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43" w:type="dxa"/>
            <w:tcBorders>
              <w:bottom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703" w:type="dxa"/>
            <w:tcBorders>
              <w:bottom w:val="single" w:sz="6" w:space="0" w:color="000000"/>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7F5EB2" w:rsidRPr="001D0D22" w:rsidTr="00AD6E49">
        <w:trPr>
          <w:trHeight w:val="134"/>
          <w:tblCellSpacing w:w="0" w:type="dxa"/>
        </w:trPr>
        <w:tc>
          <w:tcPr>
            <w:tcW w:w="1280" w:type="dxa"/>
            <w:vMerge w:val="restart"/>
            <w:tcBorders>
              <w:left w:val="single" w:sz="6" w:space="0" w:color="000000"/>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štruktúra</w:t>
            </w:r>
          </w:p>
        </w:tc>
        <w:tc>
          <w:tcPr>
            <w:tcW w:w="1124" w:type="dxa"/>
            <w:vMerge/>
            <w:tcBorders>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7"/>
                <w:szCs w:val="17"/>
                <w:lang w:eastAsia="sk-SK"/>
              </w:rPr>
            </w:pPr>
          </w:p>
        </w:tc>
        <w:tc>
          <w:tcPr>
            <w:tcW w:w="983"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43" w:type="dxa"/>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35"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89"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83"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704" w:type="dxa"/>
            <w:gridSpan w:val="4"/>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42" w:type="dxa"/>
            <w:vMerge w:val="restart"/>
            <w:tcBorders>
              <w:right w:val="single" w:sz="6" w:space="0" w:color="000000"/>
            </w:tcBorders>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Bansko-</w:t>
            </w:r>
          </w:p>
        </w:tc>
        <w:tc>
          <w:tcPr>
            <w:tcW w:w="843"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703"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7F5EB2" w:rsidRPr="001D0D22" w:rsidTr="00AD6E49">
        <w:trPr>
          <w:trHeight w:val="68"/>
          <w:tblCellSpacing w:w="0" w:type="dxa"/>
        </w:trPr>
        <w:tc>
          <w:tcPr>
            <w:tcW w:w="1280" w:type="dxa"/>
            <w:vMerge/>
            <w:tcBorders>
              <w:left w:val="single" w:sz="6" w:space="0" w:color="000000"/>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1124" w:type="dxa"/>
            <w:vMerge w:val="restart"/>
            <w:tcBorders>
              <w:right w:val="single" w:sz="6" w:space="0" w:color="000000"/>
            </w:tcBorders>
            <w:vAlign w:val="bottom"/>
            <w:hideMark/>
          </w:tcPr>
          <w:p w:rsidR="005B37E9" w:rsidRPr="001D0D22" w:rsidRDefault="005B37E9" w:rsidP="001021EB">
            <w:pPr>
              <w:spacing w:after="0" w:line="360" w:lineRule="auto"/>
              <w:jc w:val="center"/>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príjmov spolu</w:t>
            </w:r>
          </w:p>
        </w:tc>
        <w:tc>
          <w:tcPr>
            <w:tcW w:w="983"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43" w:type="dxa"/>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35"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89"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83"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704" w:type="dxa"/>
            <w:gridSpan w:val="4"/>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42" w:type="dxa"/>
            <w:vMerge/>
            <w:tcBorders>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843"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703"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7F5EB2" w:rsidRPr="001D0D22" w:rsidTr="00AD6E49">
        <w:trPr>
          <w:trHeight w:val="90"/>
          <w:tblCellSpacing w:w="0" w:type="dxa"/>
        </w:trPr>
        <w:tc>
          <w:tcPr>
            <w:tcW w:w="1280" w:type="dxa"/>
            <w:tcBorders>
              <w:left w:val="single" w:sz="6" w:space="0" w:color="000000"/>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124" w:type="dxa"/>
            <w:vMerge/>
            <w:tcBorders>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983" w:type="dxa"/>
            <w:vMerge w:val="restart"/>
            <w:tcBorders>
              <w:bottom w:val="single" w:sz="6" w:space="0" w:color="000000"/>
              <w:right w:val="single" w:sz="6" w:space="0" w:color="000000"/>
            </w:tcBorders>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Bratislavský</w:t>
            </w:r>
          </w:p>
        </w:tc>
        <w:tc>
          <w:tcPr>
            <w:tcW w:w="843" w:type="dxa"/>
            <w:vMerge w:val="restart"/>
            <w:tcBorders>
              <w:bottom w:val="single" w:sz="6" w:space="0" w:color="000000"/>
            </w:tcBorders>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Trnavský</w:t>
            </w:r>
          </w:p>
        </w:tc>
        <w:tc>
          <w:tcPr>
            <w:tcW w:w="35" w:type="dxa"/>
            <w:tcBorders>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89" w:type="dxa"/>
            <w:vMerge w:val="restart"/>
            <w:tcBorders>
              <w:bottom w:val="single" w:sz="6" w:space="0" w:color="000000"/>
              <w:right w:val="single" w:sz="6" w:space="0" w:color="000000"/>
            </w:tcBorders>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Trenčiansky</w:t>
            </w:r>
          </w:p>
        </w:tc>
        <w:tc>
          <w:tcPr>
            <w:tcW w:w="983" w:type="dxa"/>
            <w:vMerge w:val="restart"/>
            <w:tcBorders>
              <w:bottom w:val="single" w:sz="6" w:space="0" w:color="000000"/>
              <w:right w:val="single" w:sz="6" w:space="0" w:color="000000"/>
            </w:tcBorders>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Nitriansky</w:t>
            </w:r>
          </w:p>
        </w:tc>
        <w:tc>
          <w:tcPr>
            <w:tcW w:w="704" w:type="dxa"/>
            <w:gridSpan w:val="4"/>
            <w:vMerge w:val="restart"/>
            <w:tcBorders>
              <w:bottom w:val="single" w:sz="6" w:space="0" w:color="000000"/>
              <w:right w:val="single" w:sz="6" w:space="0" w:color="000000"/>
            </w:tcBorders>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Žilinský</w:t>
            </w:r>
          </w:p>
        </w:tc>
        <w:tc>
          <w:tcPr>
            <w:tcW w:w="842" w:type="dxa"/>
            <w:vMerge w:val="restart"/>
            <w:tcBorders>
              <w:bottom w:val="single" w:sz="6" w:space="0" w:color="000000"/>
              <w:right w:val="single" w:sz="6" w:space="0" w:color="000000"/>
            </w:tcBorders>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bystrický</w:t>
            </w:r>
          </w:p>
        </w:tc>
        <w:tc>
          <w:tcPr>
            <w:tcW w:w="843" w:type="dxa"/>
            <w:vMerge w:val="restart"/>
            <w:tcBorders>
              <w:bottom w:val="single" w:sz="6" w:space="0" w:color="000000"/>
              <w:right w:val="single" w:sz="6" w:space="0" w:color="000000"/>
            </w:tcBorders>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Prešovský</w:t>
            </w:r>
          </w:p>
        </w:tc>
        <w:tc>
          <w:tcPr>
            <w:tcW w:w="703" w:type="dxa"/>
            <w:vMerge w:val="restart"/>
            <w:tcBorders>
              <w:bottom w:val="single" w:sz="6" w:space="0" w:color="000000"/>
              <w:right w:val="single" w:sz="6" w:space="0" w:color="000000"/>
            </w:tcBorders>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Košický</w:t>
            </w:r>
          </w:p>
        </w:tc>
      </w:tr>
      <w:tr w:rsidR="007F5EB2" w:rsidRPr="001D0D22" w:rsidTr="00AD6E49">
        <w:trPr>
          <w:trHeight w:val="134"/>
          <w:tblCellSpacing w:w="0" w:type="dxa"/>
        </w:trPr>
        <w:tc>
          <w:tcPr>
            <w:tcW w:w="1280" w:type="dxa"/>
            <w:tcBorders>
              <w:left w:val="single" w:sz="6" w:space="0" w:color="000000"/>
              <w:bottom w:val="single" w:sz="6" w:space="0" w:color="000000"/>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124" w:type="dxa"/>
            <w:tcBorders>
              <w:bottom w:val="single" w:sz="6" w:space="0" w:color="000000"/>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83" w:type="dxa"/>
            <w:vMerge/>
            <w:tcBorders>
              <w:bottom w:val="single" w:sz="6" w:space="0" w:color="000000"/>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843" w:type="dxa"/>
            <w:vMerge/>
            <w:tcBorders>
              <w:bottom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35" w:type="dxa"/>
            <w:tcBorders>
              <w:bottom w:val="single" w:sz="6" w:space="0" w:color="000000"/>
              <w:right w:val="single" w:sz="6" w:space="0" w:color="000000"/>
            </w:tcBorders>
            <w:vAlign w:val="bottom"/>
            <w:hideMark/>
          </w:tcPr>
          <w:p w:rsidR="005B37E9" w:rsidRPr="001D0D22" w:rsidRDefault="005B37E9"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89" w:type="dxa"/>
            <w:vMerge/>
            <w:tcBorders>
              <w:bottom w:val="single" w:sz="6" w:space="0" w:color="000000"/>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983" w:type="dxa"/>
            <w:vMerge/>
            <w:tcBorders>
              <w:bottom w:val="single" w:sz="6" w:space="0" w:color="000000"/>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704" w:type="dxa"/>
            <w:gridSpan w:val="4"/>
            <w:vMerge/>
            <w:tcBorders>
              <w:bottom w:val="single" w:sz="6" w:space="0" w:color="000000"/>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842" w:type="dxa"/>
            <w:vMerge/>
            <w:tcBorders>
              <w:bottom w:val="single" w:sz="6" w:space="0" w:color="000000"/>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843" w:type="dxa"/>
            <w:vMerge/>
            <w:tcBorders>
              <w:bottom w:val="single" w:sz="6" w:space="0" w:color="000000"/>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c>
          <w:tcPr>
            <w:tcW w:w="703" w:type="dxa"/>
            <w:vMerge/>
            <w:tcBorders>
              <w:bottom w:val="single" w:sz="6" w:space="0" w:color="000000"/>
              <w:right w:val="single" w:sz="6" w:space="0" w:color="000000"/>
            </w:tcBorders>
            <w:vAlign w:val="center"/>
            <w:hideMark/>
          </w:tcPr>
          <w:p w:rsidR="005B37E9" w:rsidRPr="001D0D22" w:rsidRDefault="005B37E9" w:rsidP="001021EB">
            <w:pPr>
              <w:spacing w:after="0" w:line="360" w:lineRule="auto"/>
              <w:rPr>
                <w:rFonts w:asciiTheme="minorHAnsi" w:eastAsia="Times New Roman" w:hAnsiTheme="minorHAnsi"/>
                <w:b/>
                <w:bCs/>
                <w:sz w:val="18"/>
                <w:szCs w:val="18"/>
                <w:lang w:eastAsia="sk-SK"/>
              </w:rPr>
            </w:pPr>
          </w:p>
        </w:tc>
      </w:tr>
      <w:tr w:rsidR="00770BE1" w:rsidRPr="001D0D22" w:rsidTr="00AD6E49">
        <w:trPr>
          <w:trHeight w:val="433"/>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b/>
                <w:bCs/>
                <w:sz w:val="15"/>
                <w:szCs w:val="15"/>
                <w:lang w:eastAsia="sk-SK"/>
              </w:rPr>
            </w:pPr>
            <w:r w:rsidRPr="001D0D22">
              <w:rPr>
                <w:rFonts w:asciiTheme="minorHAnsi" w:eastAsia="Times New Roman" w:hAnsiTheme="minorHAnsi"/>
                <w:b/>
                <w:bCs/>
                <w:sz w:val="15"/>
                <w:szCs w:val="15"/>
                <w:lang w:eastAsia="sk-SK"/>
              </w:rPr>
              <w:t>Celkový hrubý príjem domácnosti</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100,0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100,0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100,0</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100,0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100,0</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100,0</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100,0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100,0</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100,0</w:t>
            </w:r>
          </w:p>
        </w:tc>
      </w:tr>
      <w:tr w:rsidR="00770BE1" w:rsidRPr="001D0D22" w:rsidTr="00AD6E49">
        <w:trPr>
          <w:trHeight w:val="433"/>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b/>
                <w:bCs/>
                <w:i/>
                <w:iCs/>
                <w:sz w:val="15"/>
                <w:szCs w:val="15"/>
                <w:lang w:eastAsia="sk-SK"/>
              </w:rPr>
            </w:pPr>
            <w:r w:rsidRPr="001D0D22">
              <w:rPr>
                <w:rFonts w:asciiTheme="minorHAnsi" w:eastAsia="Times New Roman" w:hAnsiTheme="minorHAnsi"/>
                <w:b/>
                <w:bCs/>
                <w:i/>
                <w:iCs/>
                <w:sz w:val="15"/>
                <w:szCs w:val="15"/>
                <w:lang w:eastAsia="sk-SK"/>
              </w:rPr>
              <w:t>Pracovné príjmy</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75,2</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78,6</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76,1</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75,1</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74,8</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75,3</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73,7</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75,2</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72,8</w:t>
            </w:r>
          </w:p>
        </w:tc>
      </w:tr>
      <w:tr w:rsidR="00770BE1" w:rsidRPr="001D0D22" w:rsidTr="00AD6E49">
        <w:trPr>
          <w:trHeight w:val="20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Peňažný príjem zo zamestnania alebo</w:t>
            </w:r>
          </w:p>
        </w:tc>
        <w:tc>
          <w:tcPr>
            <w:tcW w:w="1124" w:type="dxa"/>
            <w:vMerge w:val="restart"/>
            <w:vAlign w:val="bottom"/>
            <w:hideMark/>
          </w:tcPr>
          <w:p w:rsidR="005B37E9" w:rsidRPr="001D0D22" w:rsidRDefault="007F5EB2" w:rsidP="001021EB">
            <w:pPr>
              <w:spacing w:after="0" w:line="360" w:lineRule="auto"/>
              <w:jc w:val="center"/>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 xml:space="preserve">                </w:t>
            </w:r>
            <w:r w:rsidR="005B37E9" w:rsidRPr="001D0D22">
              <w:rPr>
                <w:rFonts w:asciiTheme="minorHAnsi" w:eastAsia="Times New Roman" w:hAnsiTheme="minorHAnsi"/>
                <w:sz w:val="18"/>
                <w:szCs w:val="18"/>
                <w:lang w:eastAsia="sk-SK"/>
              </w:rPr>
              <w:t>64,6</w:t>
            </w:r>
          </w:p>
        </w:tc>
        <w:tc>
          <w:tcPr>
            <w:tcW w:w="98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70,6</w:t>
            </w:r>
          </w:p>
        </w:tc>
        <w:tc>
          <w:tcPr>
            <w:tcW w:w="84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65,9</w:t>
            </w:r>
          </w:p>
        </w:tc>
        <w:tc>
          <w:tcPr>
            <w:tcW w:w="1124" w:type="dxa"/>
            <w:gridSpan w:val="2"/>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63,3</w:t>
            </w:r>
          </w:p>
        </w:tc>
        <w:tc>
          <w:tcPr>
            <w:tcW w:w="98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65,0</w:t>
            </w:r>
          </w:p>
        </w:tc>
        <w:tc>
          <w:tcPr>
            <w:tcW w:w="704" w:type="dxa"/>
            <w:gridSpan w:val="4"/>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61,0</w:t>
            </w:r>
          </w:p>
        </w:tc>
        <w:tc>
          <w:tcPr>
            <w:tcW w:w="842"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64,8</w:t>
            </w:r>
          </w:p>
        </w:tc>
        <w:tc>
          <w:tcPr>
            <w:tcW w:w="84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62,2</w:t>
            </w:r>
          </w:p>
        </w:tc>
        <w:tc>
          <w:tcPr>
            <w:tcW w:w="70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62,9</w:t>
            </w:r>
          </w:p>
        </w:tc>
      </w:tr>
      <w:tr w:rsidR="00770BE1" w:rsidRPr="001D0D22" w:rsidTr="00AD6E49">
        <w:trPr>
          <w:trHeight w:val="20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jemu blízky príjem</w:t>
            </w:r>
          </w:p>
        </w:tc>
        <w:tc>
          <w:tcPr>
            <w:tcW w:w="1124"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98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1124" w:type="dxa"/>
            <w:gridSpan w:val="2"/>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98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704" w:type="dxa"/>
            <w:gridSpan w:val="4"/>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2"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70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Úžitok zo služobného auta</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0,3</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r>
      <w:tr w:rsidR="00770BE1" w:rsidRPr="001D0D22" w:rsidTr="00AD6E49">
        <w:trPr>
          <w:trHeight w:val="20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Peňažné zisky/straty zo samostatne</w:t>
            </w:r>
          </w:p>
        </w:tc>
        <w:tc>
          <w:tcPr>
            <w:tcW w:w="1124"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10,6</w:t>
            </w:r>
          </w:p>
        </w:tc>
        <w:tc>
          <w:tcPr>
            <w:tcW w:w="98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7,6</w:t>
            </w:r>
          </w:p>
        </w:tc>
        <w:tc>
          <w:tcPr>
            <w:tcW w:w="84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10,1</w:t>
            </w:r>
          </w:p>
        </w:tc>
        <w:tc>
          <w:tcPr>
            <w:tcW w:w="1124" w:type="dxa"/>
            <w:gridSpan w:val="2"/>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11,7</w:t>
            </w:r>
          </w:p>
        </w:tc>
        <w:tc>
          <w:tcPr>
            <w:tcW w:w="98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9,6</w:t>
            </w:r>
          </w:p>
        </w:tc>
        <w:tc>
          <w:tcPr>
            <w:tcW w:w="704" w:type="dxa"/>
            <w:gridSpan w:val="4"/>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14,2</w:t>
            </w:r>
          </w:p>
        </w:tc>
        <w:tc>
          <w:tcPr>
            <w:tcW w:w="842"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8,8</w:t>
            </w:r>
          </w:p>
        </w:tc>
        <w:tc>
          <w:tcPr>
            <w:tcW w:w="84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13,0</w:t>
            </w:r>
          </w:p>
        </w:tc>
        <w:tc>
          <w:tcPr>
            <w:tcW w:w="70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9,8</w:t>
            </w: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zárobkovej činnosti (vrátane honorárov)</w:t>
            </w:r>
          </w:p>
        </w:tc>
        <w:tc>
          <w:tcPr>
            <w:tcW w:w="1124"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98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1124" w:type="dxa"/>
            <w:gridSpan w:val="2"/>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98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704" w:type="dxa"/>
            <w:gridSpan w:val="4"/>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2"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70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r>
      <w:tr w:rsidR="00770BE1" w:rsidRPr="001D0D22" w:rsidTr="00AD6E49">
        <w:trPr>
          <w:trHeight w:val="433"/>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b/>
                <w:bCs/>
                <w:i/>
                <w:iCs/>
                <w:sz w:val="15"/>
                <w:szCs w:val="15"/>
                <w:lang w:eastAsia="sk-SK"/>
              </w:rPr>
            </w:pPr>
            <w:r w:rsidRPr="001D0D22">
              <w:rPr>
                <w:rFonts w:asciiTheme="minorHAnsi" w:eastAsia="Times New Roman" w:hAnsiTheme="minorHAnsi"/>
                <w:b/>
                <w:bCs/>
                <w:i/>
                <w:iCs/>
                <w:sz w:val="15"/>
                <w:szCs w:val="15"/>
                <w:lang w:eastAsia="sk-SK"/>
              </w:rPr>
              <w:t>Sociálne príjmy</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24,0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20,1</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23,2</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24,3</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24,4</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24,2</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25,5</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24,2</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26,5</w:t>
            </w: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lastRenderedPageBreak/>
              <w:t>Dávky v nezamestnanosti</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0,3</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0,2</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0,3</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0,5</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0,2</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0,4</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0,3</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0,3</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0,4</w:t>
            </w:r>
          </w:p>
        </w:tc>
      </w:tr>
      <w:tr w:rsidR="00770BE1" w:rsidRPr="001D0D22" w:rsidTr="00AD6E49">
        <w:trPr>
          <w:trHeight w:val="20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Starobné dávky</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16,9</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16,6</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16,3</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17,9</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17,2</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16,8</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18,2</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15,2</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17,3</w:t>
            </w: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Dávky pre pozostalých</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1,7</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1,1</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1,4</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1,6</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2,1</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1,7</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1,6</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2,0</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1,9</w:t>
            </w:r>
          </w:p>
        </w:tc>
      </w:tr>
      <w:tr w:rsidR="00770BE1" w:rsidRPr="001D0D22" w:rsidTr="00AD6E49">
        <w:trPr>
          <w:trHeight w:val="20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Nemocenské dávky</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0,3</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0,3</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0,4</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0,3</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0,4</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0,2</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0,4</w:t>
            </w: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Dávky v invalidite</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0,8</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2,8</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1,7</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2,3</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1,8</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1,9</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2,1</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2,6</w:t>
            </w:r>
          </w:p>
        </w:tc>
      </w:tr>
      <w:tr w:rsidR="00770BE1" w:rsidRPr="001D0D22" w:rsidTr="00AD6E49">
        <w:trPr>
          <w:trHeight w:val="20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Rodinné prídavky a príspevky vyplácané</w:t>
            </w:r>
          </w:p>
        </w:tc>
        <w:tc>
          <w:tcPr>
            <w:tcW w:w="1124"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2,3</w:t>
            </w:r>
          </w:p>
        </w:tc>
        <w:tc>
          <w:tcPr>
            <w:tcW w:w="98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1,4</w:t>
            </w:r>
          </w:p>
        </w:tc>
        <w:tc>
          <w:tcPr>
            <w:tcW w:w="84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2,0</w:t>
            </w:r>
          </w:p>
        </w:tc>
        <w:tc>
          <w:tcPr>
            <w:tcW w:w="1124" w:type="dxa"/>
            <w:gridSpan w:val="2"/>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2,0</w:t>
            </w:r>
          </w:p>
        </w:tc>
        <w:tc>
          <w:tcPr>
            <w:tcW w:w="98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1,9</w:t>
            </w:r>
          </w:p>
        </w:tc>
        <w:tc>
          <w:tcPr>
            <w:tcW w:w="704" w:type="dxa"/>
            <w:gridSpan w:val="4"/>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2,7</w:t>
            </w:r>
          </w:p>
        </w:tc>
        <w:tc>
          <w:tcPr>
            <w:tcW w:w="842"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2,2</w:t>
            </w:r>
          </w:p>
        </w:tc>
        <w:tc>
          <w:tcPr>
            <w:tcW w:w="84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3,2</w:t>
            </w:r>
          </w:p>
        </w:tc>
        <w:tc>
          <w:tcPr>
            <w:tcW w:w="70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2,8</w:t>
            </w: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rodinám s deťmi</w:t>
            </w:r>
          </w:p>
        </w:tc>
        <w:tc>
          <w:tcPr>
            <w:tcW w:w="1124"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98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1124" w:type="dxa"/>
            <w:gridSpan w:val="2"/>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98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704" w:type="dxa"/>
            <w:gridSpan w:val="4"/>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2"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70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r>
      <w:tr w:rsidR="00770BE1" w:rsidRPr="001D0D22" w:rsidTr="00AD6E49">
        <w:trPr>
          <w:trHeight w:val="20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Sociálne vylúčenie inde neklasifikované</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0,6</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0,2</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0,4</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0,4</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1,2</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1,1</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1,0</w:t>
            </w:r>
          </w:p>
        </w:tc>
      </w:tr>
      <w:tr w:rsidR="00770BE1" w:rsidRPr="001D0D22" w:rsidTr="00AD6E49">
        <w:trPr>
          <w:trHeight w:val="23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Príspevky na bývanie</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r>
      <w:tr w:rsidR="00770BE1" w:rsidRPr="001D0D22" w:rsidTr="00AD6E49">
        <w:trPr>
          <w:trHeight w:val="418"/>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b/>
                <w:bCs/>
                <w:i/>
                <w:iCs/>
                <w:sz w:val="15"/>
                <w:szCs w:val="15"/>
                <w:lang w:eastAsia="sk-SK"/>
              </w:rPr>
            </w:pPr>
            <w:r w:rsidRPr="001D0D22">
              <w:rPr>
                <w:rFonts w:asciiTheme="minorHAnsi" w:eastAsia="Times New Roman" w:hAnsiTheme="minorHAnsi"/>
                <w:b/>
                <w:bCs/>
                <w:i/>
                <w:iCs/>
                <w:sz w:val="15"/>
                <w:szCs w:val="15"/>
                <w:lang w:eastAsia="sk-SK"/>
              </w:rPr>
              <w:t>Iné príjmy</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0,8</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1,3</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0,7</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0,6</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0,8</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0,5</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0,8</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0,6</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0,7</w:t>
            </w: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Dôchodok z individuálnych súkr. dôch. fondov</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r>
      <w:tr w:rsidR="00770BE1" w:rsidRPr="001D0D22" w:rsidTr="00AD6E49">
        <w:trPr>
          <w:trHeight w:val="20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Príspevky na vzdelanie</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0,2</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Príjem z prenájmu majetku alebo pozemku</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0,2</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0,2</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r>
      <w:tr w:rsidR="00770BE1" w:rsidRPr="001D0D22" w:rsidTr="00AD6E49">
        <w:trPr>
          <w:trHeight w:val="20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Pravidelné prijaté peňažné transfery</w:t>
            </w:r>
          </w:p>
        </w:tc>
        <w:tc>
          <w:tcPr>
            <w:tcW w:w="1124"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0,5</w:t>
            </w:r>
          </w:p>
        </w:tc>
        <w:tc>
          <w:tcPr>
            <w:tcW w:w="98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0,6</w:t>
            </w:r>
          </w:p>
        </w:tc>
        <w:tc>
          <w:tcPr>
            <w:tcW w:w="84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0,7</w:t>
            </w:r>
          </w:p>
        </w:tc>
        <w:tc>
          <w:tcPr>
            <w:tcW w:w="1124" w:type="dxa"/>
            <w:gridSpan w:val="2"/>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0,4</w:t>
            </w:r>
          </w:p>
        </w:tc>
        <w:tc>
          <w:tcPr>
            <w:tcW w:w="98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0,5</w:t>
            </w:r>
          </w:p>
        </w:tc>
        <w:tc>
          <w:tcPr>
            <w:tcW w:w="704" w:type="dxa"/>
            <w:gridSpan w:val="4"/>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0,4</w:t>
            </w:r>
          </w:p>
        </w:tc>
        <w:tc>
          <w:tcPr>
            <w:tcW w:w="842"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0,5</w:t>
            </w:r>
          </w:p>
        </w:tc>
        <w:tc>
          <w:tcPr>
            <w:tcW w:w="84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0,2</w:t>
            </w:r>
          </w:p>
        </w:tc>
        <w:tc>
          <w:tcPr>
            <w:tcW w:w="70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0,6</w:t>
            </w: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medzi domácnosťami</w:t>
            </w:r>
          </w:p>
        </w:tc>
        <w:tc>
          <w:tcPr>
            <w:tcW w:w="1124"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98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1124" w:type="dxa"/>
            <w:gridSpan w:val="2"/>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98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704" w:type="dxa"/>
            <w:gridSpan w:val="4"/>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2"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70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Úroky, dividendy, zisk z kapitálových investícií</w:t>
            </w:r>
          </w:p>
        </w:tc>
        <w:tc>
          <w:tcPr>
            <w:tcW w:w="1124"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98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0,4</w:t>
            </w:r>
          </w:p>
        </w:tc>
        <w:tc>
          <w:tcPr>
            <w:tcW w:w="84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1124" w:type="dxa"/>
            <w:gridSpan w:val="2"/>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98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704" w:type="dxa"/>
            <w:gridSpan w:val="4"/>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842"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0,2</w:t>
            </w:r>
          </w:p>
        </w:tc>
        <w:tc>
          <w:tcPr>
            <w:tcW w:w="84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0,1</w:t>
            </w:r>
          </w:p>
        </w:tc>
        <w:tc>
          <w:tcPr>
            <w:tcW w:w="703" w:type="dxa"/>
            <w:vMerge w:val="restart"/>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r>
      <w:tr w:rsidR="00770BE1" w:rsidRPr="001D0D22" w:rsidTr="00AD6E49">
        <w:trPr>
          <w:trHeight w:val="209"/>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do neregistrovaného podniku</w:t>
            </w:r>
          </w:p>
        </w:tc>
        <w:tc>
          <w:tcPr>
            <w:tcW w:w="1124"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98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1124" w:type="dxa"/>
            <w:gridSpan w:val="2"/>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98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704" w:type="dxa"/>
            <w:gridSpan w:val="4"/>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2"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84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c>
          <w:tcPr>
            <w:tcW w:w="703" w:type="dxa"/>
            <w:vMerge/>
            <w:vAlign w:val="center"/>
            <w:hideMark/>
          </w:tcPr>
          <w:p w:rsidR="005B37E9" w:rsidRPr="001D0D22" w:rsidRDefault="005B37E9" w:rsidP="001021EB">
            <w:pPr>
              <w:spacing w:after="0" w:line="360" w:lineRule="auto"/>
              <w:rPr>
                <w:rFonts w:asciiTheme="minorHAnsi" w:eastAsia="Times New Roman" w:hAnsiTheme="minorHAnsi"/>
                <w:sz w:val="18"/>
                <w:szCs w:val="18"/>
                <w:lang w:eastAsia="sk-SK"/>
              </w:rPr>
            </w:pPr>
          </w:p>
        </w:tc>
      </w:tr>
      <w:tr w:rsidR="00770BE1" w:rsidRPr="001D0D22" w:rsidTr="00AD6E49">
        <w:trPr>
          <w:trHeight w:val="224"/>
          <w:tblCellSpacing w:w="0" w:type="dxa"/>
        </w:trPr>
        <w:tc>
          <w:tcPr>
            <w:tcW w:w="1280" w:type="dxa"/>
            <w:vAlign w:val="bottom"/>
            <w:hideMark/>
          </w:tcPr>
          <w:p w:rsidR="005B37E9" w:rsidRPr="001D0D22" w:rsidRDefault="005B37E9"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Príjem osôb mladších ako 16 rokov</w:t>
            </w:r>
          </w:p>
        </w:tc>
        <w:tc>
          <w:tcPr>
            <w:tcW w:w="1124"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1124" w:type="dxa"/>
            <w:gridSpan w:val="2"/>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98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704" w:type="dxa"/>
            <w:gridSpan w:val="4"/>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2"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84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c>
          <w:tcPr>
            <w:tcW w:w="703" w:type="dxa"/>
            <w:vAlign w:val="bottom"/>
            <w:hideMark/>
          </w:tcPr>
          <w:p w:rsidR="005B37E9" w:rsidRPr="001D0D22" w:rsidRDefault="005B37E9"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0,0</w:t>
            </w:r>
          </w:p>
        </w:tc>
      </w:tr>
    </w:tbl>
    <w:p w:rsidR="008E2DBD" w:rsidRPr="001D0D22" w:rsidRDefault="008E2DBD" w:rsidP="001021EB">
      <w:pPr>
        <w:spacing w:line="360" w:lineRule="auto"/>
        <w:rPr>
          <w:rFonts w:asciiTheme="minorHAnsi" w:eastAsia="Times New Roman" w:hAnsiTheme="minorHAnsi"/>
          <w:bCs/>
          <w:color w:val="000000"/>
          <w:sz w:val="20"/>
          <w:szCs w:val="20"/>
          <w:lang w:eastAsia="sk-SK"/>
        </w:rPr>
      </w:pPr>
    </w:p>
    <w:p w:rsidR="00B52DA0" w:rsidRDefault="00B52DA0" w:rsidP="001021EB">
      <w:pPr>
        <w:spacing w:line="360" w:lineRule="auto"/>
        <w:rPr>
          <w:rFonts w:asciiTheme="minorHAnsi" w:eastAsia="Times New Roman" w:hAnsiTheme="minorHAnsi"/>
          <w:bCs/>
          <w:color w:val="000000"/>
          <w:sz w:val="20"/>
          <w:szCs w:val="20"/>
          <w:lang w:eastAsia="sk-SK"/>
        </w:rPr>
      </w:pPr>
    </w:p>
    <w:p w:rsidR="007335D4" w:rsidRDefault="007335D4" w:rsidP="001021EB">
      <w:pPr>
        <w:spacing w:line="360" w:lineRule="auto"/>
        <w:rPr>
          <w:rFonts w:asciiTheme="minorHAnsi" w:eastAsia="Times New Roman" w:hAnsiTheme="minorHAnsi"/>
          <w:bCs/>
          <w:color w:val="000000"/>
          <w:sz w:val="20"/>
          <w:szCs w:val="20"/>
          <w:lang w:eastAsia="sk-SK"/>
        </w:rPr>
      </w:pPr>
    </w:p>
    <w:p w:rsidR="007335D4" w:rsidRDefault="007335D4" w:rsidP="001021EB">
      <w:pPr>
        <w:spacing w:line="360" w:lineRule="auto"/>
        <w:rPr>
          <w:rFonts w:asciiTheme="minorHAnsi" w:eastAsia="Times New Roman" w:hAnsiTheme="minorHAnsi"/>
          <w:bCs/>
          <w:color w:val="000000"/>
          <w:sz w:val="20"/>
          <w:szCs w:val="20"/>
          <w:lang w:eastAsia="sk-SK"/>
        </w:rPr>
      </w:pPr>
    </w:p>
    <w:p w:rsidR="007335D4" w:rsidRDefault="007335D4" w:rsidP="001021EB">
      <w:pPr>
        <w:spacing w:line="360" w:lineRule="auto"/>
        <w:rPr>
          <w:rFonts w:asciiTheme="minorHAnsi" w:eastAsia="Times New Roman" w:hAnsiTheme="minorHAnsi"/>
          <w:bCs/>
          <w:color w:val="000000"/>
          <w:sz w:val="20"/>
          <w:szCs w:val="20"/>
          <w:lang w:eastAsia="sk-SK"/>
        </w:rPr>
      </w:pPr>
    </w:p>
    <w:p w:rsidR="007335D4" w:rsidRDefault="007335D4" w:rsidP="001021EB">
      <w:pPr>
        <w:spacing w:line="360" w:lineRule="auto"/>
        <w:rPr>
          <w:rFonts w:asciiTheme="minorHAnsi" w:eastAsia="Times New Roman" w:hAnsiTheme="minorHAnsi"/>
          <w:bCs/>
          <w:color w:val="000000"/>
          <w:sz w:val="20"/>
          <w:szCs w:val="20"/>
          <w:lang w:eastAsia="sk-SK"/>
        </w:rPr>
      </w:pPr>
    </w:p>
    <w:p w:rsidR="007335D4" w:rsidRDefault="007335D4" w:rsidP="001021EB">
      <w:pPr>
        <w:spacing w:line="360" w:lineRule="auto"/>
        <w:rPr>
          <w:rFonts w:asciiTheme="minorHAnsi" w:eastAsia="Times New Roman" w:hAnsiTheme="minorHAnsi"/>
          <w:bCs/>
          <w:color w:val="000000"/>
          <w:sz w:val="20"/>
          <w:szCs w:val="20"/>
          <w:lang w:eastAsia="sk-SK"/>
        </w:rPr>
      </w:pPr>
    </w:p>
    <w:p w:rsidR="007335D4" w:rsidRPr="001D0D22" w:rsidRDefault="007335D4" w:rsidP="001021EB">
      <w:pPr>
        <w:spacing w:line="360" w:lineRule="auto"/>
        <w:rPr>
          <w:rFonts w:asciiTheme="minorHAnsi" w:eastAsia="Times New Roman" w:hAnsiTheme="minorHAnsi"/>
          <w:bCs/>
          <w:color w:val="000000"/>
          <w:sz w:val="20"/>
          <w:szCs w:val="20"/>
          <w:lang w:eastAsia="sk-SK"/>
        </w:rPr>
      </w:pPr>
    </w:p>
    <w:p w:rsidR="005B37E9" w:rsidRPr="001D0D22" w:rsidRDefault="005B37E9" w:rsidP="001021EB">
      <w:pPr>
        <w:spacing w:line="360" w:lineRule="auto"/>
        <w:rPr>
          <w:rFonts w:asciiTheme="minorHAnsi" w:eastAsia="Times New Roman" w:hAnsiTheme="minorHAnsi"/>
          <w:bCs/>
          <w:color w:val="000000"/>
          <w:sz w:val="24"/>
          <w:szCs w:val="24"/>
          <w:lang w:eastAsia="sk-SK"/>
        </w:rPr>
      </w:pPr>
      <w:r w:rsidRPr="001D0D22">
        <w:rPr>
          <w:rFonts w:asciiTheme="minorHAnsi" w:eastAsia="Times New Roman" w:hAnsiTheme="minorHAnsi"/>
          <w:bCs/>
          <w:color w:val="000000"/>
          <w:sz w:val="20"/>
          <w:szCs w:val="20"/>
          <w:lang w:eastAsia="sk-SK"/>
        </w:rPr>
        <w:lastRenderedPageBreak/>
        <w:t>Tab</w:t>
      </w:r>
      <w:r w:rsidR="00852A63" w:rsidRPr="001D0D22">
        <w:rPr>
          <w:rFonts w:asciiTheme="minorHAnsi" w:eastAsia="Times New Roman" w:hAnsiTheme="minorHAnsi"/>
          <w:bCs/>
          <w:color w:val="000000"/>
          <w:sz w:val="20"/>
          <w:szCs w:val="20"/>
          <w:lang w:eastAsia="sk-SK"/>
        </w:rPr>
        <w:t>uľka</w:t>
      </w:r>
      <w:r w:rsidR="00042011">
        <w:rPr>
          <w:rFonts w:asciiTheme="minorHAnsi" w:eastAsia="Times New Roman" w:hAnsiTheme="minorHAnsi"/>
          <w:bCs/>
          <w:color w:val="000000"/>
          <w:sz w:val="20"/>
          <w:szCs w:val="20"/>
          <w:lang w:eastAsia="sk-SK"/>
        </w:rPr>
        <w:t xml:space="preserve"> č.16:</w:t>
      </w:r>
      <w:r w:rsidRPr="001D0D22">
        <w:rPr>
          <w:rFonts w:asciiTheme="minorHAnsi" w:eastAsia="Times New Roman" w:hAnsiTheme="minorHAnsi"/>
          <w:bCs/>
          <w:color w:val="000000"/>
          <w:sz w:val="20"/>
          <w:szCs w:val="20"/>
          <w:lang w:eastAsia="sk-SK"/>
        </w:rPr>
        <w:t xml:space="preserve"> Vybrané priemerné príjmy domácností podľa krajov (EU SILC 2015</w:t>
      </w:r>
      <w:r w:rsidRPr="001D0D22">
        <w:rPr>
          <w:rFonts w:asciiTheme="minorHAnsi" w:eastAsia="Times New Roman" w:hAnsiTheme="minorHAnsi"/>
          <w:bCs/>
          <w:color w:val="000000"/>
          <w:sz w:val="24"/>
          <w:szCs w:val="24"/>
          <w:lang w:eastAsia="sk-SK"/>
        </w:rPr>
        <w:t>)</w:t>
      </w:r>
    </w:p>
    <w:tbl>
      <w:tblPr>
        <w:tblW w:w="9392" w:type="dxa"/>
        <w:tblCellSpacing w:w="0" w:type="dxa"/>
        <w:tblCellMar>
          <w:left w:w="0" w:type="dxa"/>
          <w:right w:w="0" w:type="dxa"/>
        </w:tblCellMar>
        <w:tblLook w:val="04A0" w:firstRow="1" w:lastRow="0" w:firstColumn="1" w:lastColumn="0" w:noHBand="0" w:noVBand="1"/>
      </w:tblPr>
      <w:tblGrid>
        <w:gridCol w:w="1164"/>
        <w:gridCol w:w="954"/>
        <w:gridCol w:w="986"/>
        <w:gridCol w:w="813"/>
        <w:gridCol w:w="986"/>
        <w:gridCol w:w="1051"/>
        <w:gridCol w:w="369"/>
        <w:gridCol w:w="340"/>
        <w:gridCol w:w="627"/>
        <w:gridCol w:w="223"/>
        <w:gridCol w:w="851"/>
        <w:gridCol w:w="1028"/>
      </w:tblGrid>
      <w:tr w:rsidR="00320451" w:rsidRPr="001D0D22" w:rsidTr="00320451">
        <w:trPr>
          <w:trHeight w:val="285"/>
          <w:tblCellSpacing w:w="0" w:type="dxa"/>
        </w:trPr>
        <w:tc>
          <w:tcPr>
            <w:tcW w:w="1164" w:type="dxa"/>
            <w:tcBorders>
              <w:bottom w:val="single" w:sz="6" w:space="0" w:color="000000"/>
            </w:tcBorders>
            <w:vAlign w:val="bottom"/>
            <w:hideMark/>
          </w:tcPr>
          <w:p w:rsidR="00320451" w:rsidRPr="001D0D22" w:rsidRDefault="00320451" w:rsidP="001021EB">
            <w:pPr>
              <w:spacing w:after="0" w:line="360" w:lineRule="auto"/>
              <w:jc w:val="right"/>
              <w:rPr>
                <w:rFonts w:asciiTheme="minorHAnsi" w:eastAsia="Times New Roman" w:hAnsiTheme="minorHAnsi"/>
                <w:sz w:val="2"/>
                <w:szCs w:val="2"/>
                <w:lang w:eastAsia="sk-SK"/>
              </w:rPr>
            </w:pPr>
            <w:r w:rsidRPr="001D0D22">
              <w:rPr>
                <w:rFonts w:asciiTheme="minorHAnsi" w:eastAsia="Times New Roman" w:hAnsiTheme="minorHAnsi"/>
                <w:bCs/>
                <w:color w:val="000000"/>
                <w:sz w:val="16"/>
                <w:szCs w:val="16"/>
                <w:lang w:eastAsia="sk-SK"/>
              </w:rPr>
              <w:t>V eur/mesiac</w:t>
            </w:r>
            <w:r w:rsidRPr="001D0D22">
              <w:rPr>
                <w:rFonts w:asciiTheme="minorHAnsi" w:eastAsia="Times New Roman" w:hAnsiTheme="minorHAnsi"/>
                <w:sz w:val="2"/>
                <w:szCs w:val="2"/>
                <w:lang w:eastAsia="sk-SK"/>
              </w:rPr>
              <w:t> </w:t>
            </w:r>
          </w:p>
        </w:tc>
        <w:tc>
          <w:tcPr>
            <w:tcW w:w="954" w:type="dxa"/>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86" w:type="dxa"/>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13" w:type="dxa"/>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2406" w:type="dxa"/>
            <w:gridSpan w:val="3"/>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67" w:type="dxa"/>
            <w:gridSpan w:val="2"/>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2102" w:type="dxa"/>
            <w:gridSpan w:val="3"/>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320451" w:rsidRPr="001D0D22" w:rsidTr="00320451">
        <w:trPr>
          <w:trHeight w:val="240"/>
          <w:tblCellSpacing w:w="0" w:type="dxa"/>
        </w:trPr>
        <w:tc>
          <w:tcPr>
            <w:tcW w:w="1164" w:type="dxa"/>
            <w:tcBorders>
              <w:left w:val="single" w:sz="6" w:space="0" w:color="000000"/>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54" w:type="dxa"/>
            <w:tcBorders>
              <w:right w:val="single" w:sz="6" w:space="0" w:color="000000"/>
            </w:tcBorders>
            <w:vAlign w:val="bottom"/>
            <w:hideMark/>
          </w:tcPr>
          <w:p w:rsidR="00320451" w:rsidRPr="001D0D22" w:rsidRDefault="00320451" w:rsidP="001021EB">
            <w:pPr>
              <w:spacing w:after="0" w:line="360" w:lineRule="auto"/>
              <w:jc w:val="center"/>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Priemerné</w:t>
            </w:r>
          </w:p>
        </w:tc>
        <w:tc>
          <w:tcPr>
            <w:tcW w:w="986"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13"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3596" w:type="dxa"/>
            <w:gridSpan w:val="6"/>
            <w:vMerge w:val="restart"/>
            <w:vAlign w:val="bottom"/>
            <w:hideMark/>
          </w:tcPr>
          <w:p w:rsidR="00320451" w:rsidRPr="001D0D22" w:rsidRDefault="00320451" w:rsidP="001021EB">
            <w:pPr>
              <w:spacing w:after="0" w:line="360" w:lineRule="auto"/>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Priemerné príjmy domácnosti podľa krajov</w:t>
            </w:r>
          </w:p>
        </w:tc>
        <w:tc>
          <w:tcPr>
            <w:tcW w:w="851"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28" w:type="dxa"/>
            <w:tcBorders>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320451" w:rsidRPr="001D0D22" w:rsidTr="00320451">
        <w:trPr>
          <w:trHeight w:val="90"/>
          <w:tblCellSpacing w:w="0" w:type="dxa"/>
        </w:trPr>
        <w:tc>
          <w:tcPr>
            <w:tcW w:w="1164" w:type="dxa"/>
            <w:vMerge w:val="restart"/>
            <w:tcBorders>
              <w:left w:val="single" w:sz="6" w:space="0" w:color="000000"/>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 xml:space="preserve">Jednotlivé druhy </w:t>
            </w:r>
          </w:p>
          <w:p w:rsidR="00320451" w:rsidRPr="001D0D22" w:rsidRDefault="00320451" w:rsidP="001021EB">
            <w:pPr>
              <w:spacing w:after="0" w:line="360" w:lineRule="auto"/>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príjmov a ich</w:t>
            </w:r>
          </w:p>
        </w:tc>
        <w:tc>
          <w:tcPr>
            <w:tcW w:w="954" w:type="dxa"/>
            <w:vMerge w:val="restart"/>
            <w:tcBorders>
              <w:right w:val="single" w:sz="6" w:space="0" w:color="000000"/>
            </w:tcBorders>
            <w:vAlign w:val="bottom"/>
            <w:hideMark/>
          </w:tcPr>
          <w:p w:rsidR="00320451" w:rsidRPr="001D0D22" w:rsidRDefault="00320451" w:rsidP="001021EB">
            <w:pPr>
              <w:spacing w:after="0" w:line="360" w:lineRule="auto"/>
              <w:jc w:val="center"/>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príjmy</w:t>
            </w:r>
          </w:p>
        </w:tc>
        <w:tc>
          <w:tcPr>
            <w:tcW w:w="986"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13"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3596" w:type="dxa"/>
            <w:gridSpan w:val="6"/>
            <w:vMerge/>
            <w:vAlign w:val="center"/>
            <w:hideMark/>
          </w:tcPr>
          <w:p w:rsidR="00320451" w:rsidRPr="001D0D22" w:rsidRDefault="00320451" w:rsidP="001021EB">
            <w:pPr>
              <w:spacing w:after="0" w:line="360" w:lineRule="auto"/>
              <w:rPr>
                <w:rFonts w:asciiTheme="minorHAnsi" w:eastAsia="Times New Roman" w:hAnsiTheme="minorHAnsi"/>
                <w:b/>
                <w:bCs/>
                <w:sz w:val="18"/>
                <w:szCs w:val="18"/>
                <w:lang w:eastAsia="sk-SK"/>
              </w:rPr>
            </w:pPr>
          </w:p>
        </w:tc>
        <w:tc>
          <w:tcPr>
            <w:tcW w:w="851"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28" w:type="dxa"/>
            <w:tcBorders>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320451" w:rsidRPr="001D0D22" w:rsidTr="00320451">
        <w:trPr>
          <w:trHeight w:val="105"/>
          <w:tblCellSpacing w:w="0" w:type="dxa"/>
        </w:trPr>
        <w:tc>
          <w:tcPr>
            <w:tcW w:w="1164" w:type="dxa"/>
            <w:vMerge/>
            <w:tcBorders>
              <w:left w:val="single" w:sz="6" w:space="0" w:color="000000"/>
              <w:right w:val="single" w:sz="6" w:space="0" w:color="000000"/>
            </w:tcBorders>
            <w:vAlign w:val="center"/>
            <w:hideMark/>
          </w:tcPr>
          <w:p w:rsidR="00320451" w:rsidRPr="001D0D22" w:rsidRDefault="00320451" w:rsidP="001021EB">
            <w:pPr>
              <w:spacing w:after="0" w:line="360" w:lineRule="auto"/>
              <w:rPr>
                <w:rFonts w:asciiTheme="minorHAnsi" w:eastAsia="Times New Roman" w:hAnsiTheme="minorHAnsi"/>
                <w:b/>
                <w:bCs/>
                <w:sz w:val="18"/>
                <w:szCs w:val="18"/>
                <w:lang w:eastAsia="sk-SK"/>
              </w:rPr>
            </w:pPr>
          </w:p>
        </w:tc>
        <w:tc>
          <w:tcPr>
            <w:tcW w:w="954" w:type="dxa"/>
            <w:vMerge/>
            <w:tcBorders>
              <w:right w:val="single" w:sz="6" w:space="0" w:color="000000"/>
            </w:tcBorders>
            <w:vAlign w:val="center"/>
            <w:hideMark/>
          </w:tcPr>
          <w:p w:rsidR="00320451" w:rsidRPr="001D0D22" w:rsidRDefault="00320451" w:rsidP="001021EB">
            <w:pPr>
              <w:spacing w:after="0" w:line="360" w:lineRule="auto"/>
              <w:rPr>
                <w:rFonts w:asciiTheme="minorHAnsi" w:eastAsia="Times New Roman" w:hAnsiTheme="minorHAnsi"/>
                <w:b/>
                <w:bCs/>
                <w:sz w:val="18"/>
                <w:szCs w:val="18"/>
                <w:lang w:eastAsia="sk-SK"/>
              </w:rPr>
            </w:pPr>
          </w:p>
        </w:tc>
        <w:tc>
          <w:tcPr>
            <w:tcW w:w="986" w:type="dxa"/>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13" w:type="dxa"/>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86" w:type="dxa"/>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51" w:type="dxa"/>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709" w:type="dxa"/>
            <w:gridSpan w:val="2"/>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50" w:type="dxa"/>
            <w:gridSpan w:val="2"/>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51" w:type="dxa"/>
            <w:tcBorders>
              <w:bottom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28" w:type="dxa"/>
            <w:tcBorders>
              <w:bottom w:val="single" w:sz="6" w:space="0" w:color="000000"/>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320451" w:rsidRPr="001D0D22" w:rsidTr="00320451">
        <w:trPr>
          <w:trHeight w:val="270"/>
          <w:tblCellSpacing w:w="0" w:type="dxa"/>
        </w:trPr>
        <w:tc>
          <w:tcPr>
            <w:tcW w:w="1164" w:type="dxa"/>
            <w:tcBorders>
              <w:left w:val="single" w:sz="6" w:space="0" w:color="000000"/>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štruktúra</w:t>
            </w:r>
          </w:p>
        </w:tc>
        <w:tc>
          <w:tcPr>
            <w:tcW w:w="954" w:type="dxa"/>
            <w:tcBorders>
              <w:right w:val="single" w:sz="6" w:space="0" w:color="000000"/>
            </w:tcBorders>
            <w:vAlign w:val="bottom"/>
            <w:hideMark/>
          </w:tcPr>
          <w:p w:rsidR="00320451" w:rsidRPr="001D0D22" w:rsidRDefault="00320451" w:rsidP="001021EB">
            <w:pPr>
              <w:spacing w:after="0" w:line="360" w:lineRule="auto"/>
              <w:jc w:val="center"/>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domácností</w:t>
            </w:r>
          </w:p>
        </w:tc>
        <w:tc>
          <w:tcPr>
            <w:tcW w:w="986" w:type="dxa"/>
            <w:tcBorders>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13" w:type="dxa"/>
            <w:tcBorders>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86" w:type="dxa"/>
            <w:tcBorders>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51" w:type="dxa"/>
            <w:tcBorders>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709" w:type="dxa"/>
            <w:gridSpan w:val="2"/>
            <w:tcBorders>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50" w:type="dxa"/>
            <w:gridSpan w:val="2"/>
            <w:tcBorders>
              <w:right w:val="single" w:sz="6" w:space="0" w:color="000000"/>
            </w:tcBorders>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Bansko-</w:t>
            </w:r>
          </w:p>
        </w:tc>
        <w:tc>
          <w:tcPr>
            <w:tcW w:w="851" w:type="dxa"/>
            <w:tcBorders>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28" w:type="dxa"/>
            <w:tcBorders>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320451" w:rsidRPr="001D0D22" w:rsidTr="00320451">
        <w:trPr>
          <w:trHeight w:val="240"/>
          <w:tblCellSpacing w:w="0" w:type="dxa"/>
        </w:trPr>
        <w:tc>
          <w:tcPr>
            <w:tcW w:w="1164" w:type="dxa"/>
            <w:tcBorders>
              <w:left w:val="single" w:sz="6" w:space="0" w:color="000000"/>
              <w:bottom w:val="single" w:sz="6" w:space="0" w:color="000000"/>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54" w:type="dxa"/>
            <w:tcBorders>
              <w:bottom w:val="single" w:sz="6" w:space="0" w:color="000000"/>
              <w:right w:val="single" w:sz="6" w:space="0" w:color="000000"/>
            </w:tcBorders>
            <w:vAlign w:val="bottom"/>
            <w:hideMark/>
          </w:tcPr>
          <w:p w:rsidR="00320451" w:rsidRPr="001D0D22" w:rsidRDefault="00320451" w:rsidP="001021EB">
            <w:pPr>
              <w:spacing w:after="0" w:line="360" w:lineRule="auto"/>
              <w:jc w:val="center"/>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spolu</w:t>
            </w:r>
          </w:p>
        </w:tc>
        <w:tc>
          <w:tcPr>
            <w:tcW w:w="986" w:type="dxa"/>
            <w:tcBorders>
              <w:bottom w:val="single" w:sz="6" w:space="0" w:color="000000"/>
              <w:right w:val="single" w:sz="6" w:space="0" w:color="000000"/>
            </w:tcBorders>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Bratislavský</w:t>
            </w:r>
          </w:p>
        </w:tc>
        <w:tc>
          <w:tcPr>
            <w:tcW w:w="813" w:type="dxa"/>
            <w:tcBorders>
              <w:bottom w:val="single" w:sz="6" w:space="0" w:color="000000"/>
              <w:right w:val="single" w:sz="6" w:space="0" w:color="000000"/>
            </w:tcBorders>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Trnavský</w:t>
            </w:r>
          </w:p>
        </w:tc>
        <w:tc>
          <w:tcPr>
            <w:tcW w:w="986" w:type="dxa"/>
            <w:tcBorders>
              <w:bottom w:val="single" w:sz="6" w:space="0" w:color="000000"/>
              <w:right w:val="single" w:sz="6" w:space="0" w:color="000000"/>
            </w:tcBorders>
            <w:vAlign w:val="bottom"/>
            <w:hideMark/>
          </w:tcPr>
          <w:p w:rsidR="00320451" w:rsidRPr="001D0D22" w:rsidRDefault="00320451" w:rsidP="001021EB">
            <w:pPr>
              <w:spacing w:after="0" w:line="360" w:lineRule="auto"/>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Trenčiansky</w:t>
            </w:r>
          </w:p>
        </w:tc>
        <w:tc>
          <w:tcPr>
            <w:tcW w:w="1051" w:type="dxa"/>
            <w:tcBorders>
              <w:bottom w:val="single" w:sz="6" w:space="0" w:color="000000"/>
              <w:right w:val="single" w:sz="6" w:space="0" w:color="000000"/>
            </w:tcBorders>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Nitriansky</w:t>
            </w:r>
          </w:p>
        </w:tc>
        <w:tc>
          <w:tcPr>
            <w:tcW w:w="709" w:type="dxa"/>
            <w:gridSpan w:val="2"/>
            <w:tcBorders>
              <w:bottom w:val="single" w:sz="6" w:space="0" w:color="000000"/>
              <w:right w:val="single" w:sz="6" w:space="0" w:color="000000"/>
            </w:tcBorders>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Žilinský</w:t>
            </w:r>
          </w:p>
        </w:tc>
        <w:tc>
          <w:tcPr>
            <w:tcW w:w="850" w:type="dxa"/>
            <w:gridSpan w:val="2"/>
            <w:tcBorders>
              <w:bottom w:val="single" w:sz="6" w:space="0" w:color="000000"/>
              <w:right w:val="single" w:sz="6" w:space="0" w:color="000000"/>
            </w:tcBorders>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bystrický</w:t>
            </w:r>
          </w:p>
        </w:tc>
        <w:tc>
          <w:tcPr>
            <w:tcW w:w="851" w:type="dxa"/>
            <w:tcBorders>
              <w:bottom w:val="single" w:sz="6" w:space="0" w:color="000000"/>
              <w:right w:val="single" w:sz="6" w:space="0" w:color="000000"/>
            </w:tcBorders>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Prešovský</w:t>
            </w:r>
          </w:p>
        </w:tc>
        <w:tc>
          <w:tcPr>
            <w:tcW w:w="1028" w:type="dxa"/>
            <w:tcBorders>
              <w:bottom w:val="single" w:sz="6" w:space="0" w:color="000000"/>
              <w:right w:val="single" w:sz="6" w:space="0" w:color="000000"/>
            </w:tcBorders>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Košický</w:t>
            </w:r>
          </w:p>
        </w:tc>
      </w:tr>
      <w:tr w:rsidR="00320451" w:rsidRPr="001D0D22" w:rsidTr="00320451">
        <w:trPr>
          <w:trHeight w:val="420"/>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b/>
                <w:bCs/>
                <w:sz w:val="15"/>
                <w:szCs w:val="15"/>
                <w:lang w:eastAsia="sk-SK"/>
              </w:rPr>
            </w:pPr>
            <w:r w:rsidRPr="001D0D22">
              <w:rPr>
                <w:rFonts w:asciiTheme="minorHAnsi" w:eastAsia="Times New Roman" w:hAnsiTheme="minorHAnsi"/>
                <w:b/>
                <w:bCs/>
                <w:sz w:val="15"/>
                <w:szCs w:val="15"/>
                <w:lang w:eastAsia="sk-SK"/>
              </w:rPr>
              <w:t>Celkový hrubý príjem domácnosti</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1 365</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1 505</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1 394</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1 382</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1 278</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1 414</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1 229</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1 413</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1 326</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b/>
                <w:bCs/>
                <w:sz w:val="15"/>
                <w:szCs w:val="15"/>
                <w:lang w:eastAsia="sk-SK"/>
              </w:rPr>
            </w:pPr>
            <w:r w:rsidRPr="001D0D22">
              <w:rPr>
                <w:rFonts w:asciiTheme="minorHAnsi" w:eastAsia="Times New Roman" w:hAnsiTheme="minorHAnsi"/>
                <w:b/>
                <w:bCs/>
                <w:sz w:val="15"/>
                <w:szCs w:val="15"/>
                <w:lang w:eastAsia="sk-SK"/>
              </w:rPr>
              <w:t>Celkový disponibilný príjem domácnosti</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1 123</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1 203</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1 148</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1 137</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1 049</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1 157</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1 027</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1 172</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b/>
                <w:bCs/>
                <w:sz w:val="18"/>
                <w:szCs w:val="18"/>
                <w:lang w:eastAsia="sk-SK"/>
              </w:rPr>
            </w:pPr>
            <w:r w:rsidRPr="001D0D22">
              <w:rPr>
                <w:rFonts w:asciiTheme="minorHAnsi" w:eastAsia="Times New Roman" w:hAnsiTheme="minorHAnsi"/>
                <w:b/>
                <w:bCs/>
                <w:sz w:val="18"/>
                <w:szCs w:val="18"/>
                <w:lang w:eastAsia="sk-SK"/>
              </w:rPr>
              <w:t>1 105</w:t>
            </w:r>
          </w:p>
        </w:tc>
      </w:tr>
      <w:tr w:rsidR="00320451" w:rsidRPr="001D0D22" w:rsidTr="00320451">
        <w:trPr>
          <w:trHeight w:val="210"/>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Celkový disponibilný príjem domácnosti pred</w:t>
            </w:r>
          </w:p>
        </w:tc>
        <w:tc>
          <w:tcPr>
            <w:tcW w:w="954"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86"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13"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86"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51"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709" w:type="dxa"/>
            <w:gridSpan w:val="2"/>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50" w:type="dxa"/>
            <w:gridSpan w:val="2"/>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51"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28"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sociálnymi tranfermi inými ako starobnými</w:t>
            </w:r>
          </w:p>
        </w:tc>
        <w:tc>
          <w:tcPr>
            <w:tcW w:w="954"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1 054</w:t>
            </w:r>
          </w:p>
        </w:tc>
        <w:tc>
          <w:tcPr>
            <w:tcW w:w="986"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1 167</w:t>
            </w:r>
          </w:p>
        </w:tc>
        <w:tc>
          <w:tcPr>
            <w:tcW w:w="813"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1 076</w:t>
            </w:r>
          </w:p>
        </w:tc>
        <w:tc>
          <w:tcPr>
            <w:tcW w:w="986"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1 075</w:t>
            </w:r>
          </w:p>
        </w:tc>
        <w:tc>
          <w:tcPr>
            <w:tcW w:w="1051"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985</w:t>
            </w:r>
          </w:p>
        </w:tc>
        <w:tc>
          <w:tcPr>
            <w:tcW w:w="709" w:type="dxa"/>
            <w:gridSpan w:val="2"/>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1 077</w:t>
            </w:r>
          </w:p>
        </w:tc>
        <w:tc>
          <w:tcPr>
            <w:tcW w:w="850" w:type="dxa"/>
            <w:gridSpan w:val="2"/>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967</w:t>
            </w:r>
          </w:p>
        </w:tc>
        <w:tc>
          <w:tcPr>
            <w:tcW w:w="851"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1 086</w:t>
            </w:r>
          </w:p>
        </w:tc>
        <w:tc>
          <w:tcPr>
            <w:tcW w:w="1028"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1 015</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dávkami a dávkami pre pozostalých</w:t>
            </w:r>
          </w:p>
        </w:tc>
        <w:tc>
          <w:tcPr>
            <w:tcW w:w="954"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986"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13"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986"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1051"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709" w:type="dxa"/>
            <w:gridSpan w:val="2"/>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50" w:type="dxa"/>
            <w:gridSpan w:val="2"/>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51"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1028"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r>
      <w:tr w:rsidR="00320451" w:rsidRPr="001D0D22" w:rsidTr="00320451">
        <w:trPr>
          <w:trHeight w:val="210"/>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Celkový disponibilný príjem domácnosti pred</w:t>
            </w:r>
          </w:p>
        </w:tc>
        <w:tc>
          <w:tcPr>
            <w:tcW w:w="954"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86"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13"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986"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51"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709" w:type="dxa"/>
            <w:gridSpan w:val="2"/>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50" w:type="dxa"/>
            <w:gridSpan w:val="2"/>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851"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c>
          <w:tcPr>
            <w:tcW w:w="1028" w:type="dxa"/>
            <w:vAlign w:val="bottom"/>
            <w:hideMark/>
          </w:tcPr>
          <w:p w:rsidR="00320451" w:rsidRPr="001D0D22" w:rsidRDefault="00320451" w:rsidP="001021EB">
            <w:pPr>
              <w:spacing w:after="0" w:line="360" w:lineRule="auto"/>
              <w:rPr>
                <w:rFonts w:asciiTheme="minorHAnsi" w:eastAsia="Times New Roman" w:hAnsiTheme="minorHAnsi"/>
                <w:sz w:val="2"/>
                <w:szCs w:val="2"/>
                <w:lang w:eastAsia="sk-SK"/>
              </w:rPr>
            </w:pPr>
            <w:r w:rsidRPr="001D0D22">
              <w:rPr>
                <w:rFonts w:asciiTheme="minorHAnsi" w:eastAsia="Times New Roman" w:hAnsiTheme="minorHAnsi"/>
                <w:sz w:val="2"/>
                <w:szCs w:val="2"/>
                <w:lang w:eastAsia="sk-SK"/>
              </w:rPr>
              <w:t> </w:t>
            </w:r>
          </w:p>
        </w:tc>
      </w:tr>
      <w:tr w:rsidR="00320451" w:rsidRPr="001D0D22" w:rsidTr="00320451">
        <w:trPr>
          <w:trHeight w:val="210"/>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sociálnymi tranfermi vrátane starobných</w:t>
            </w:r>
          </w:p>
        </w:tc>
        <w:tc>
          <w:tcPr>
            <w:tcW w:w="954"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805</w:t>
            </w:r>
          </w:p>
        </w:tc>
        <w:tc>
          <w:tcPr>
            <w:tcW w:w="986"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906</w:t>
            </w:r>
          </w:p>
        </w:tc>
        <w:tc>
          <w:tcPr>
            <w:tcW w:w="813"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835</w:t>
            </w:r>
          </w:p>
        </w:tc>
        <w:tc>
          <w:tcPr>
            <w:tcW w:w="986"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811</w:t>
            </w:r>
          </w:p>
        </w:tc>
        <w:tc>
          <w:tcPr>
            <w:tcW w:w="1051"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749</w:t>
            </w:r>
          </w:p>
        </w:tc>
        <w:tc>
          <w:tcPr>
            <w:tcW w:w="709" w:type="dxa"/>
            <w:gridSpan w:val="2"/>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823</w:t>
            </w:r>
          </w:p>
        </w:tc>
        <w:tc>
          <w:tcPr>
            <w:tcW w:w="850" w:type="dxa"/>
            <w:gridSpan w:val="2"/>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723</w:t>
            </w:r>
          </w:p>
        </w:tc>
        <w:tc>
          <w:tcPr>
            <w:tcW w:w="851"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848</w:t>
            </w:r>
          </w:p>
        </w:tc>
        <w:tc>
          <w:tcPr>
            <w:tcW w:w="1028"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763</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dávok a dávok pre pozostalých</w:t>
            </w:r>
          </w:p>
        </w:tc>
        <w:tc>
          <w:tcPr>
            <w:tcW w:w="954"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986"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13"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986"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1051"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709" w:type="dxa"/>
            <w:gridSpan w:val="2"/>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50" w:type="dxa"/>
            <w:gridSpan w:val="2"/>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51"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1028"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r>
      <w:tr w:rsidR="00320451" w:rsidRPr="001D0D22" w:rsidTr="00320451">
        <w:trPr>
          <w:trHeight w:val="450"/>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b/>
                <w:bCs/>
                <w:i/>
                <w:iCs/>
                <w:sz w:val="15"/>
                <w:szCs w:val="15"/>
                <w:lang w:eastAsia="sk-SK"/>
              </w:rPr>
            </w:pPr>
            <w:r w:rsidRPr="001D0D22">
              <w:rPr>
                <w:rFonts w:asciiTheme="minorHAnsi" w:eastAsia="Times New Roman" w:hAnsiTheme="minorHAnsi"/>
                <w:b/>
                <w:bCs/>
                <w:i/>
                <w:iCs/>
                <w:sz w:val="15"/>
                <w:szCs w:val="15"/>
                <w:lang w:eastAsia="sk-SK"/>
              </w:rPr>
              <w:t>Pracovné príjmy</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1 399</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1 591</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1 434</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1 389</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1 372</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1 419</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1 224</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1 464</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1 314</w:t>
            </w:r>
          </w:p>
        </w:tc>
      </w:tr>
      <w:tr w:rsidR="00320451" w:rsidRPr="001D0D22" w:rsidTr="00320451">
        <w:trPr>
          <w:trHeight w:val="210"/>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Peňažný príjem zo zamestnania alebo</w:t>
            </w:r>
          </w:p>
        </w:tc>
        <w:tc>
          <w:tcPr>
            <w:tcW w:w="954"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1 278</w:t>
            </w:r>
          </w:p>
        </w:tc>
        <w:tc>
          <w:tcPr>
            <w:tcW w:w="986"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1 532</w:t>
            </w:r>
          </w:p>
        </w:tc>
        <w:tc>
          <w:tcPr>
            <w:tcW w:w="813"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1 321</w:t>
            </w:r>
          </w:p>
        </w:tc>
        <w:tc>
          <w:tcPr>
            <w:tcW w:w="986"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1 228</w:t>
            </w:r>
          </w:p>
        </w:tc>
        <w:tc>
          <w:tcPr>
            <w:tcW w:w="1051"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1 248</w:t>
            </w:r>
          </w:p>
        </w:tc>
        <w:tc>
          <w:tcPr>
            <w:tcW w:w="709" w:type="dxa"/>
            <w:gridSpan w:val="2"/>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1 236</w:t>
            </w:r>
          </w:p>
        </w:tc>
        <w:tc>
          <w:tcPr>
            <w:tcW w:w="850" w:type="dxa"/>
            <w:gridSpan w:val="2"/>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1 153</w:t>
            </w:r>
          </w:p>
        </w:tc>
        <w:tc>
          <w:tcPr>
            <w:tcW w:w="851"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1 322</w:t>
            </w:r>
          </w:p>
        </w:tc>
        <w:tc>
          <w:tcPr>
            <w:tcW w:w="1028"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1 191</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jemu blízky príjem</w:t>
            </w:r>
          </w:p>
        </w:tc>
        <w:tc>
          <w:tcPr>
            <w:tcW w:w="954"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986"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13"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986"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1051"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709" w:type="dxa"/>
            <w:gridSpan w:val="2"/>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50" w:type="dxa"/>
            <w:gridSpan w:val="2"/>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51"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1028"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r>
      <w:tr w:rsidR="00320451" w:rsidRPr="001D0D22" w:rsidTr="00320451">
        <w:trPr>
          <w:trHeight w:val="210"/>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Peňažné zisky/straty zo samostatne</w:t>
            </w:r>
          </w:p>
        </w:tc>
        <w:tc>
          <w:tcPr>
            <w:tcW w:w="954"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896</w:t>
            </w:r>
          </w:p>
        </w:tc>
        <w:tc>
          <w:tcPr>
            <w:tcW w:w="986"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975</w:t>
            </w:r>
          </w:p>
        </w:tc>
        <w:tc>
          <w:tcPr>
            <w:tcW w:w="813"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890</w:t>
            </w:r>
          </w:p>
        </w:tc>
        <w:tc>
          <w:tcPr>
            <w:tcW w:w="986"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1 074</w:t>
            </w:r>
          </w:p>
        </w:tc>
        <w:tc>
          <w:tcPr>
            <w:tcW w:w="1051"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783</w:t>
            </w:r>
          </w:p>
        </w:tc>
        <w:tc>
          <w:tcPr>
            <w:tcW w:w="709" w:type="dxa"/>
            <w:gridSpan w:val="2"/>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953</w:t>
            </w:r>
          </w:p>
        </w:tc>
        <w:tc>
          <w:tcPr>
            <w:tcW w:w="850" w:type="dxa"/>
            <w:gridSpan w:val="2"/>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785</w:t>
            </w:r>
          </w:p>
        </w:tc>
        <w:tc>
          <w:tcPr>
            <w:tcW w:w="851"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856</w:t>
            </w:r>
          </w:p>
        </w:tc>
        <w:tc>
          <w:tcPr>
            <w:tcW w:w="1028"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888</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zárobkovej činnosti (vrátane honorárov)</w:t>
            </w:r>
          </w:p>
        </w:tc>
        <w:tc>
          <w:tcPr>
            <w:tcW w:w="954"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986"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13"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986"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1051"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709" w:type="dxa"/>
            <w:gridSpan w:val="2"/>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50" w:type="dxa"/>
            <w:gridSpan w:val="2"/>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51"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1028"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r>
      <w:tr w:rsidR="00320451" w:rsidRPr="001D0D22" w:rsidTr="00320451">
        <w:trPr>
          <w:trHeight w:val="43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b/>
                <w:bCs/>
                <w:i/>
                <w:iCs/>
                <w:sz w:val="15"/>
                <w:szCs w:val="15"/>
                <w:lang w:eastAsia="sk-SK"/>
              </w:rPr>
            </w:pPr>
            <w:r w:rsidRPr="001D0D22">
              <w:rPr>
                <w:rFonts w:asciiTheme="minorHAnsi" w:eastAsia="Times New Roman" w:hAnsiTheme="minorHAnsi"/>
                <w:b/>
                <w:bCs/>
                <w:i/>
                <w:iCs/>
                <w:sz w:val="15"/>
                <w:szCs w:val="15"/>
                <w:lang w:eastAsia="sk-SK"/>
              </w:rPr>
              <w:t>Sociálne príjmy</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398</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422</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408</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405</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369</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395</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393</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393</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405</w:t>
            </w:r>
          </w:p>
        </w:tc>
      </w:tr>
      <w:tr w:rsidR="00320451" w:rsidRPr="001D0D22" w:rsidTr="00320451">
        <w:trPr>
          <w:trHeight w:val="210"/>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Dávky v nezamestnanosti</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136</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244</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147</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186</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114</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160</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86</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106</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131</w:t>
            </w:r>
          </w:p>
        </w:tc>
      </w:tr>
      <w:tr w:rsidR="00320451" w:rsidRPr="001D0D22" w:rsidTr="00320451">
        <w:trPr>
          <w:trHeight w:val="210"/>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lastRenderedPageBreak/>
              <w:t>Starobné dávky</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545</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599</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543</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559</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502</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532</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542</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513</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572</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Dávky pre pozostalých</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119</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136</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131</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142</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143</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142</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128</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147</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129</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Dávky v invalidite</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244</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225</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254</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246</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254</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196</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248</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245</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275</w:t>
            </w:r>
          </w:p>
        </w:tc>
      </w:tr>
      <w:tr w:rsidR="00320451" w:rsidRPr="001D0D22" w:rsidTr="00320451">
        <w:trPr>
          <w:trHeight w:val="210"/>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Rodinné prídavky a príspevky vyplácané</w:t>
            </w:r>
          </w:p>
        </w:tc>
        <w:tc>
          <w:tcPr>
            <w:tcW w:w="954"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82</w:t>
            </w:r>
          </w:p>
        </w:tc>
        <w:tc>
          <w:tcPr>
            <w:tcW w:w="986"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68</w:t>
            </w:r>
          </w:p>
        </w:tc>
        <w:tc>
          <w:tcPr>
            <w:tcW w:w="813"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85</w:t>
            </w:r>
          </w:p>
        </w:tc>
        <w:tc>
          <w:tcPr>
            <w:tcW w:w="986"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78</w:t>
            </w:r>
          </w:p>
        </w:tc>
        <w:tc>
          <w:tcPr>
            <w:tcW w:w="1051"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67</w:t>
            </w:r>
          </w:p>
        </w:tc>
        <w:tc>
          <w:tcPr>
            <w:tcW w:w="709" w:type="dxa"/>
            <w:gridSpan w:val="2"/>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90</w:t>
            </w:r>
          </w:p>
        </w:tc>
        <w:tc>
          <w:tcPr>
            <w:tcW w:w="850" w:type="dxa"/>
            <w:gridSpan w:val="2"/>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84</w:t>
            </w:r>
          </w:p>
        </w:tc>
        <w:tc>
          <w:tcPr>
            <w:tcW w:w="851"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96</w:t>
            </w:r>
          </w:p>
        </w:tc>
        <w:tc>
          <w:tcPr>
            <w:tcW w:w="1028" w:type="dxa"/>
            <w:vMerge w:val="restart"/>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85</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rodinám s deťmi</w:t>
            </w:r>
          </w:p>
        </w:tc>
        <w:tc>
          <w:tcPr>
            <w:tcW w:w="954"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986"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13"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986"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1051"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709" w:type="dxa"/>
            <w:gridSpan w:val="2"/>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50" w:type="dxa"/>
            <w:gridSpan w:val="2"/>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851"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c>
          <w:tcPr>
            <w:tcW w:w="1028" w:type="dxa"/>
            <w:vMerge/>
            <w:vAlign w:val="center"/>
            <w:hideMark/>
          </w:tcPr>
          <w:p w:rsidR="00320451" w:rsidRPr="001D0D22" w:rsidRDefault="00320451" w:rsidP="001021EB">
            <w:pPr>
              <w:spacing w:after="0" w:line="360" w:lineRule="auto"/>
              <w:rPr>
                <w:rFonts w:asciiTheme="minorHAnsi" w:eastAsia="Times New Roman" w:hAnsiTheme="minorHAnsi"/>
                <w:sz w:val="18"/>
                <w:szCs w:val="18"/>
                <w:lang w:eastAsia="sk-SK"/>
              </w:rPr>
            </w:pPr>
          </w:p>
        </w:tc>
      </w:tr>
      <w:tr w:rsidR="00320451" w:rsidRPr="001D0D22" w:rsidTr="00320451">
        <w:trPr>
          <w:trHeight w:val="43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b/>
                <w:bCs/>
                <w:i/>
                <w:iCs/>
                <w:sz w:val="15"/>
                <w:szCs w:val="15"/>
                <w:lang w:eastAsia="sk-SK"/>
              </w:rPr>
            </w:pPr>
            <w:r w:rsidRPr="001D0D22">
              <w:rPr>
                <w:rFonts w:asciiTheme="minorHAnsi" w:eastAsia="Times New Roman" w:hAnsiTheme="minorHAnsi"/>
                <w:b/>
                <w:bCs/>
                <w:i/>
                <w:iCs/>
                <w:sz w:val="15"/>
                <w:szCs w:val="15"/>
                <w:lang w:eastAsia="sk-SK"/>
              </w:rPr>
              <w:t>Iné príjmy</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37</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112</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41</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36</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62</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25</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14</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28</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54</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Príjem z prenájmu majetku alebo pozemku</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46</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191</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10</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90</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51</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19</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15</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67</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20</w:t>
            </w:r>
          </w:p>
        </w:tc>
      </w:tr>
      <w:tr w:rsidR="00320451" w:rsidRPr="001D0D22" w:rsidTr="00320451">
        <w:trPr>
          <w:trHeight w:val="43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b/>
                <w:bCs/>
                <w:i/>
                <w:iCs/>
                <w:sz w:val="15"/>
                <w:szCs w:val="15"/>
                <w:lang w:eastAsia="sk-SK"/>
              </w:rPr>
            </w:pPr>
            <w:r w:rsidRPr="001D0D22">
              <w:rPr>
                <w:rFonts w:asciiTheme="minorHAnsi" w:eastAsia="Times New Roman" w:hAnsiTheme="minorHAnsi"/>
                <w:b/>
                <w:bCs/>
                <w:i/>
                <w:iCs/>
                <w:sz w:val="15"/>
                <w:szCs w:val="15"/>
                <w:lang w:eastAsia="sk-SK"/>
              </w:rPr>
              <w:t>Dane a odvody</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246</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303</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249</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248</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235</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259</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206</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248</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b/>
                <w:bCs/>
                <w:i/>
                <w:iCs/>
                <w:sz w:val="18"/>
                <w:szCs w:val="18"/>
                <w:lang w:eastAsia="sk-SK"/>
              </w:rPr>
            </w:pPr>
            <w:r w:rsidRPr="001D0D22">
              <w:rPr>
                <w:rFonts w:asciiTheme="minorHAnsi" w:eastAsia="Times New Roman" w:hAnsiTheme="minorHAnsi"/>
                <w:b/>
                <w:bCs/>
                <w:i/>
                <w:iCs/>
                <w:sz w:val="18"/>
                <w:szCs w:val="18"/>
                <w:lang w:eastAsia="sk-SK"/>
              </w:rPr>
              <w:t>224</w:t>
            </w:r>
          </w:p>
        </w:tc>
      </w:tr>
      <w:tr w:rsidR="00320451" w:rsidRPr="001D0D22" w:rsidTr="00320451">
        <w:trPr>
          <w:trHeight w:val="225"/>
          <w:tblCellSpacing w:w="0" w:type="dxa"/>
        </w:trPr>
        <w:tc>
          <w:tcPr>
            <w:tcW w:w="1164" w:type="dxa"/>
            <w:vAlign w:val="bottom"/>
            <w:hideMark/>
          </w:tcPr>
          <w:p w:rsidR="00320451" w:rsidRPr="001D0D22" w:rsidRDefault="00320451" w:rsidP="001021EB">
            <w:pPr>
              <w:spacing w:after="0" w:line="360" w:lineRule="auto"/>
              <w:rPr>
                <w:rFonts w:asciiTheme="minorHAnsi" w:eastAsia="Times New Roman" w:hAnsiTheme="minorHAnsi"/>
                <w:sz w:val="15"/>
                <w:szCs w:val="15"/>
                <w:lang w:eastAsia="sk-SK"/>
              </w:rPr>
            </w:pPr>
            <w:r w:rsidRPr="001D0D22">
              <w:rPr>
                <w:rFonts w:asciiTheme="minorHAnsi" w:eastAsia="Times New Roman" w:hAnsiTheme="minorHAnsi"/>
                <w:sz w:val="15"/>
                <w:szCs w:val="15"/>
                <w:lang w:eastAsia="sk-SK"/>
              </w:rPr>
              <w:t>Daň z príjmu a príspevky sociálneho poistenia</w:t>
            </w:r>
          </w:p>
        </w:tc>
        <w:tc>
          <w:tcPr>
            <w:tcW w:w="954"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308</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385</w:t>
            </w:r>
          </w:p>
        </w:tc>
        <w:tc>
          <w:tcPr>
            <w:tcW w:w="813"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313</w:t>
            </w:r>
          </w:p>
        </w:tc>
        <w:tc>
          <w:tcPr>
            <w:tcW w:w="986"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307</w:t>
            </w:r>
          </w:p>
        </w:tc>
        <w:tc>
          <w:tcPr>
            <w:tcW w:w="10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312</w:t>
            </w:r>
          </w:p>
        </w:tc>
        <w:tc>
          <w:tcPr>
            <w:tcW w:w="709"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319</w:t>
            </w:r>
          </w:p>
        </w:tc>
        <w:tc>
          <w:tcPr>
            <w:tcW w:w="850" w:type="dxa"/>
            <w:gridSpan w:val="2"/>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236</w:t>
            </w:r>
          </w:p>
        </w:tc>
        <w:tc>
          <w:tcPr>
            <w:tcW w:w="851"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312</w:t>
            </w:r>
          </w:p>
        </w:tc>
        <w:tc>
          <w:tcPr>
            <w:tcW w:w="1028" w:type="dxa"/>
            <w:vAlign w:val="bottom"/>
            <w:hideMark/>
          </w:tcPr>
          <w:p w:rsidR="00320451" w:rsidRPr="001D0D22" w:rsidRDefault="00320451" w:rsidP="001021EB">
            <w:pPr>
              <w:spacing w:after="0" w:line="360" w:lineRule="auto"/>
              <w:jc w:val="right"/>
              <w:rPr>
                <w:rFonts w:asciiTheme="minorHAnsi" w:eastAsia="Times New Roman" w:hAnsiTheme="minorHAnsi"/>
                <w:sz w:val="18"/>
                <w:szCs w:val="18"/>
                <w:lang w:eastAsia="sk-SK"/>
              </w:rPr>
            </w:pPr>
            <w:r w:rsidRPr="001D0D22">
              <w:rPr>
                <w:rFonts w:asciiTheme="minorHAnsi" w:eastAsia="Times New Roman" w:hAnsiTheme="minorHAnsi"/>
                <w:sz w:val="18"/>
                <w:szCs w:val="18"/>
                <w:lang w:eastAsia="sk-SK"/>
              </w:rPr>
              <w:t>292</w:t>
            </w:r>
          </w:p>
        </w:tc>
      </w:tr>
    </w:tbl>
    <w:p w:rsidR="007335D4" w:rsidRDefault="007335D4" w:rsidP="00347558">
      <w:pPr>
        <w:pStyle w:val="Nadpis3"/>
      </w:pPr>
      <w:bookmarkStart w:id="33" w:name="_Toc492539378"/>
    </w:p>
    <w:p w:rsidR="00792C3D" w:rsidRPr="001D0D22" w:rsidRDefault="000B5254" w:rsidP="00347558">
      <w:pPr>
        <w:pStyle w:val="Nadpis3"/>
      </w:pPr>
      <w:bookmarkStart w:id="34" w:name="_Toc492544189"/>
      <w:r w:rsidRPr="001D0D22">
        <w:t>4</w:t>
      </w:r>
      <w:r w:rsidR="000B59E1" w:rsidRPr="001D0D22">
        <w:t>.</w:t>
      </w:r>
      <w:r w:rsidR="005F62DE" w:rsidRPr="001D0D22">
        <w:t>2</w:t>
      </w:r>
      <w:r w:rsidR="000B59E1" w:rsidRPr="001D0D22">
        <w:t xml:space="preserve"> </w:t>
      </w:r>
      <w:r w:rsidR="005F62DE" w:rsidRPr="001D0D22">
        <w:t>Zamestnanosť</w:t>
      </w:r>
      <w:r w:rsidR="00792C3D" w:rsidRPr="001D0D22">
        <w:t xml:space="preserve"> v okrese Stará Ľubovňa</w:t>
      </w:r>
      <w:bookmarkEnd w:id="33"/>
      <w:bookmarkEnd w:id="34"/>
      <w:r w:rsidR="00792C3D" w:rsidRPr="001D0D22">
        <w:t xml:space="preserve">  </w:t>
      </w:r>
    </w:p>
    <w:p w:rsidR="00792C3D" w:rsidRPr="001D0D22" w:rsidRDefault="00792C3D" w:rsidP="001021EB">
      <w:pPr>
        <w:pStyle w:val="Default"/>
        <w:spacing w:line="360" w:lineRule="auto"/>
        <w:rPr>
          <w:rFonts w:asciiTheme="minorHAnsi" w:hAnsiTheme="minorHAnsi" w:cs="Times New Roman"/>
          <w:b/>
          <w:bCs/>
        </w:rPr>
      </w:pPr>
    </w:p>
    <w:p w:rsidR="00792C3D" w:rsidRPr="001D0D22" w:rsidRDefault="00792C3D" w:rsidP="001021EB">
      <w:pPr>
        <w:pStyle w:val="Default"/>
        <w:spacing w:line="360" w:lineRule="auto"/>
        <w:jc w:val="both"/>
        <w:rPr>
          <w:rFonts w:asciiTheme="minorHAnsi" w:hAnsiTheme="minorHAnsi" w:cs="Times New Roman"/>
        </w:rPr>
      </w:pPr>
      <w:r w:rsidRPr="001D0D22">
        <w:rPr>
          <w:rFonts w:asciiTheme="minorHAnsi" w:hAnsiTheme="minorHAnsi" w:cs="Times New Roman"/>
        </w:rPr>
        <w:t xml:space="preserve">Miera evidovanej nezamestnanosti k 31.12.2016 v okrese Stará Ľubovňa  bola 9,76 %. Je nižšia než priemerná miera nezamestnanosti v Prešovskom  kraji (13,91 %) a vyššia ako priemerná miera nezamestnanosti na Slovensku (8,76 %). Znížila sa o 0,87 % oproti rovnakému obdobiu v roku 2015, kedy bola 10,63 %. </w:t>
      </w:r>
    </w:p>
    <w:p w:rsidR="00792C3D" w:rsidRPr="001D0D22" w:rsidRDefault="00792C3D" w:rsidP="001021EB">
      <w:pPr>
        <w:pStyle w:val="Default"/>
        <w:spacing w:line="360" w:lineRule="auto"/>
        <w:rPr>
          <w:rFonts w:asciiTheme="minorHAnsi" w:hAnsiTheme="minorHAnsi" w:cs="Times New Roman"/>
        </w:rPr>
      </w:pPr>
    </w:p>
    <w:p w:rsidR="00792C3D" w:rsidRPr="001D0D22" w:rsidRDefault="00792C3D" w:rsidP="001021EB">
      <w:pPr>
        <w:pStyle w:val="Default"/>
        <w:spacing w:line="360" w:lineRule="auto"/>
        <w:jc w:val="both"/>
        <w:rPr>
          <w:rFonts w:asciiTheme="minorHAnsi" w:hAnsiTheme="minorHAnsi" w:cs="Times New Roman"/>
        </w:rPr>
      </w:pPr>
      <w:r w:rsidRPr="001D0D22">
        <w:rPr>
          <w:rFonts w:asciiTheme="minorHAnsi" w:hAnsiTheme="minorHAnsi" w:cs="Times New Roman"/>
        </w:rPr>
        <w:t xml:space="preserve">Vysoký podiel na trhu práce 43 % (počet 1558 UoZ) tvorili dlhodobo nezamestnaní (dlhšie ako 1 rok). </w:t>
      </w:r>
    </w:p>
    <w:p w:rsidR="00792C3D" w:rsidRPr="001D0D22" w:rsidRDefault="00792C3D" w:rsidP="001021EB">
      <w:pPr>
        <w:pStyle w:val="Default"/>
        <w:spacing w:line="360" w:lineRule="auto"/>
        <w:rPr>
          <w:rFonts w:asciiTheme="minorHAnsi" w:hAnsiTheme="minorHAnsi" w:cs="Times New Roman"/>
        </w:rPr>
      </w:pPr>
    </w:p>
    <w:p w:rsidR="00792C3D" w:rsidRPr="001D0D22" w:rsidRDefault="00792C3D" w:rsidP="001021EB">
      <w:pPr>
        <w:pStyle w:val="Default"/>
        <w:spacing w:line="360" w:lineRule="auto"/>
        <w:jc w:val="both"/>
        <w:rPr>
          <w:rFonts w:asciiTheme="minorHAnsi" w:hAnsiTheme="minorHAnsi" w:cs="Times New Roman"/>
        </w:rPr>
      </w:pPr>
      <w:r w:rsidRPr="001D0D22">
        <w:rPr>
          <w:rFonts w:asciiTheme="minorHAnsi" w:hAnsiTheme="minorHAnsi" w:cs="Times New Roman"/>
        </w:rPr>
        <w:t xml:space="preserve">Z hľadiska dosiahnutého vzdelania je najvyššia nezamestnanosť medzi nezamestnanými so základným vzdelaním a bez vzdelania (1222 čo tvorí 41,5%) nezamestnaných , s  úplným stredným odborným vzdelaním (648, čo tvorí 22,01 % nezamestnaných) a stredným odborným vzdelaním (741, čo tvorí 25,17 % nezamestnaných). Pomerne vysoký počet je tiež nezamestnaných s vysokoškolským vzdelaním  (271, t.j. 9,2% nezamestnaných) a s nižším stredným odborným vzdelaním (62, t.j. 2,1 % nezamestnaných). </w:t>
      </w:r>
    </w:p>
    <w:p w:rsidR="00792C3D" w:rsidRDefault="00792C3D" w:rsidP="001021EB">
      <w:pPr>
        <w:pStyle w:val="Default"/>
        <w:spacing w:line="360" w:lineRule="auto"/>
        <w:rPr>
          <w:rFonts w:asciiTheme="minorHAnsi" w:hAnsiTheme="minorHAnsi" w:cs="Times New Roman"/>
        </w:rPr>
      </w:pPr>
    </w:p>
    <w:p w:rsidR="007335D4" w:rsidRDefault="007335D4" w:rsidP="001021EB">
      <w:pPr>
        <w:pStyle w:val="Default"/>
        <w:spacing w:line="360" w:lineRule="auto"/>
        <w:rPr>
          <w:rFonts w:asciiTheme="minorHAnsi" w:hAnsiTheme="minorHAnsi" w:cs="Times New Roman"/>
        </w:rPr>
      </w:pPr>
    </w:p>
    <w:p w:rsidR="007335D4" w:rsidRDefault="007335D4" w:rsidP="001021EB">
      <w:pPr>
        <w:pStyle w:val="Default"/>
        <w:spacing w:line="360" w:lineRule="auto"/>
        <w:rPr>
          <w:rFonts w:asciiTheme="minorHAnsi" w:hAnsiTheme="minorHAnsi" w:cs="Times New Roman"/>
        </w:rPr>
      </w:pPr>
    </w:p>
    <w:p w:rsidR="007335D4" w:rsidRPr="001D0D22" w:rsidRDefault="007335D4" w:rsidP="001021EB">
      <w:pPr>
        <w:pStyle w:val="Default"/>
        <w:spacing w:line="360" w:lineRule="auto"/>
        <w:rPr>
          <w:rFonts w:asciiTheme="minorHAnsi" w:hAnsiTheme="minorHAnsi" w:cs="Times New Roman"/>
        </w:rPr>
      </w:pPr>
    </w:p>
    <w:p w:rsidR="00792C3D" w:rsidRPr="001D0D22" w:rsidRDefault="00701C99" w:rsidP="001021EB">
      <w:pPr>
        <w:pStyle w:val="Default"/>
        <w:spacing w:line="360" w:lineRule="auto"/>
        <w:rPr>
          <w:rFonts w:asciiTheme="minorHAnsi" w:hAnsiTheme="minorHAnsi" w:cs="Times New Roman"/>
          <w:sz w:val="20"/>
          <w:szCs w:val="20"/>
        </w:rPr>
      </w:pPr>
      <w:r w:rsidRPr="001D0D22">
        <w:rPr>
          <w:rFonts w:asciiTheme="minorHAnsi" w:hAnsiTheme="minorHAnsi" w:cs="Times New Roman"/>
          <w:sz w:val="20"/>
          <w:szCs w:val="20"/>
        </w:rPr>
        <w:lastRenderedPageBreak/>
        <w:t>Tabuľka</w:t>
      </w:r>
      <w:r w:rsidR="00347558">
        <w:rPr>
          <w:rFonts w:asciiTheme="minorHAnsi" w:hAnsiTheme="minorHAnsi" w:cs="Times New Roman"/>
          <w:sz w:val="20"/>
          <w:szCs w:val="20"/>
        </w:rPr>
        <w:t>č.</w:t>
      </w:r>
      <w:r w:rsidRPr="001D0D22">
        <w:rPr>
          <w:rFonts w:asciiTheme="minorHAnsi" w:hAnsiTheme="minorHAnsi" w:cs="Times New Roman"/>
          <w:sz w:val="20"/>
          <w:szCs w:val="20"/>
        </w:rPr>
        <w:t xml:space="preserve"> </w:t>
      </w:r>
      <w:r w:rsidR="006A28A1" w:rsidRPr="001D0D22">
        <w:rPr>
          <w:rFonts w:asciiTheme="minorHAnsi" w:hAnsiTheme="minorHAnsi" w:cs="Times New Roman"/>
          <w:sz w:val="20"/>
          <w:szCs w:val="20"/>
        </w:rPr>
        <w:t>1</w:t>
      </w:r>
      <w:r w:rsidR="008418F9" w:rsidRPr="001D0D22">
        <w:rPr>
          <w:rFonts w:asciiTheme="minorHAnsi" w:hAnsiTheme="minorHAnsi" w:cs="Times New Roman"/>
          <w:sz w:val="20"/>
          <w:szCs w:val="20"/>
        </w:rPr>
        <w:t>7</w:t>
      </w:r>
      <w:r w:rsidR="00347558">
        <w:rPr>
          <w:rFonts w:asciiTheme="minorHAnsi" w:hAnsiTheme="minorHAnsi" w:cs="Times New Roman"/>
          <w:sz w:val="20"/>
          <w:szCs w:val="20"/>
        </w:rPr>
        <w:t xml:space="preserve">: </w:t>
      </w:r>
      <w:r w:rsidRPr="001D0D22">
        <w:rPr>
          <w:rFonts w:asciiTheme="minorHAnsi" w:hAnsiTheme="minorHAnsi" w:cs="Times New Roman"/>
          <w:sz w:val="20"/>
          <w:szCs w:val="20"/>
        </w:rPr>
        <w:t xml:space="preserve"> </w:t>
      </w:r>
      <w:r w:rsidR="00792C3D" w:rsidRPr="001D0D22">
        <w:rPr>
          <w:rFonts w:asciiTheme="minorHAnsi" w:hAnsiTheme="minorHAnsi" w:cs="Times New Roman"/>
          <w:sz w:val="20"/>
          <w:szCs w:val="20"/>
        </w:rPr>
        <w:t>Počet evidovaných uchádzačov o zamestnanie v okrese Stará Ľubovňa  v roku 2012 - 2016</w:t>
      </w:r>
    </w:p>
    <w:p w:rsidR="00792C3D" w:rsidRPr="001D0D22" w:rsidRDefault="00792C3D" w:rsidP="001021EB">
      <w:pPr>
        <w:pStyle w:val="Default"/>
        <w:spacing w:line="360" w:lineRule="auto"/>
        <w:rPr>
          <w:rFonts w:asciiTheme="minorHAnsi" w:hAnsiTheme="minorHAnsi" w:cs="Times New Roman"/>
        </w:rPr>
      </w:pPr>
    </w:p>
    <w:tbl>
      <w:tblPr>
        <w:tblW w:w="0" w:type="auto"/>
        <w:tblInd w:w="-5"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1276"/>
        <w:gridCol w:w="1275"/>
        <w:gridCol w:w="1134"/>
        <w:gridCol w:w="1134"/>
        <w:gridCol w:w="1127"/>
      </w:tblGrid>
      <w:tr w:rsidR="00792C3D" w:rsidRPr="001D0D22" w:rsidTr="0036325F">
        <w:trPr>
          <w:trHeight w:val="417"/>
        </w:trPr>
        <w:tc>
          <w:tcPr>
            <w:tcW w:w="3119" w:type="dxa"/>
            <w:shd w:val="clear" w:color="auto" w:fill="auto"/>
          </w:tcPr>
          <w:p w:rsidR="00792C3D" w:rsidRPr="001D0D22" w:rsidRDefault="00792C3D" w:rsidP="001021EB">
            <w:pPr>
              <w:pStyle w:val="Default"/>
              <w:spacing w:line="360" w:lineRule="auto"/>
              <w:rPr>
                <w:rFonts w:asciiTheme="minorHAnsi" w:hAnsiTheme="minorHAnsi" w:cs="Times New Roman"/>
                <w:b/>
              </w:rPr>
            </w:pPr>
            <w:r w:rsidRPr="001D0D22">
              <w:rPr>
                <w:rFonts w:asciiTheme="minorHAnsi" w:hAnsiTheme="minorHAnsi" w:cs="Times New Roman"/>
                <w:b/>
              </w:rPr>
              <w:t>ROK</w:t>
            </w:r>
          </w:p>
        </w:tc>
        <w:tc>
          <w:tcPr>
            <w:tcW w:w="1276" w:type="dxa"/>
            <w:shd w:val="clear" w:color="auto" w:fill="auto"/>
          </w:tcPr>
          <w:p w:rsidR="00792C3D" w:rsidRPr="001D0D22" w:rsidRDefault="00792C3D" w:rsidP="001021EB">
            <w:pPr>
              <w:pStyle w:val="Default"/>
              <w:spacing w:line="360" w:lineRule="auto"/>
              <w:jc w:val="center"/>
              <w:rPr>
                <w:rFonts w:asciiTheme="minorHAnsi" w:hAnsiTheme="minorHAnsi" w:cs="Times New Roman"/>
                <w:b/>
              </w:rPr>
            </w:pPr>
            <w:r w:rsidRPr="001D0D22">
              <w:rPr>
                <w:rFonts w:asciiTheme="minorHAnsi" w:hAnsiTheme="minorHAnsi" w:cs="Times New Roman"/>
                <w:b/>
              </w:rPr>
              <w:t>2012</w:t>
            </w:r>
          </w:p>
        </w:tc>
        <w:tc>
          <w:tcPr>
            <w:tcW w:w="1275" w:type="dxa"/>
            <w:shd w:val="clear" w:color="auto" w:fill="auto"/>
          </w:tcPr>
          <w:p w:rsidR="00792C3D" w:rsidRPr="001D0D22" w:rsidRDefault="00792C3D" w:rsidP="001021EB">
            <w:pPr>
              <w:pStyle w:val="Default"/>
              <w:spacing w:line="360" w:lineRule="auto"/>
              <w:jc w:val="center"/>
              <w:rPr>
                <w:rFonts w:asciiTheme="minorHAnsi" w:hAnsiTheme="minorHAnsi" w:cs="Times New Roman"/>
                <w:b/>
              </w:rPr>
            </w:pPr>
            <w:r w:rsidRPr="001D0D22">
              <w:rPr>
                <w:rFonts w:asciiTheme="minorHAnsi" w:hAnsiTheme="minorHAnsi" w:cs="Times New Roman"/>
                <w:b/>
              </w:rPr>
              <w:t>2013</w:t>
            </w:r>
          </w:p>
        </w:tc>
        <w:tc>
          <w:tcPr>
            <w:tcW w:w="1134" w:type="dxa"/>
            <w:shd w:val="clear" w:color="auto" w:fill="auto"/>
          </w:tcPr>
          <w:p w:rsidR="00792C3D" w:rsidRPr="001D0D22" w:rsidRDefault="00792C3D" w:rsidP="001021EB">
            <w:pPr>
              <w:pStyle w:val="Default"/>
              <w:spacing w:line="360" w:lineRule="auto"/>
              <w:jc w:val="center"/>
              <w:rPr>
                <w:rFonts w:asciiTheme="minorHAnsi" w:hAnsiTheme="minorHAnsi" w:cs="Times New Roman"/>
                <w:b/>
              </w:rPr>
            </w:pPr>
            <w:r w:rsidRPr="001D0D22">
              <w:rPr>
                <w:rFonts w:asciiTheme="minorHAnsi" w:hAnsiTheme="minorHAnsi" w:cs="Times New Roman"/>
                <w:b/>
              </w:rPr>
              <w:t>2014</w:t>
            </w:r>
          </w:p>
        </w:tc>
        <w:tc>
          <w:tcPr>
            <w:tcW w:w="1134" w:type="dxa"/>
            <w:shd w:val="clear" w:color="auto" w:fill="auto"/>
          </w:tcPr>
          <w:p w:rsidR="00792C3D" w:rsidRPr="001D0D22" w:rsidRDefault="00792C3D" w:rsidP="001021EB">
            <w:pPr>
              <w:pStyle w:val="Default"/>
              <w:spacing w:line="360" w:lineRule="auto"/>
              <w:jc w:val="center"/>
              <w:rPr>
                <w:rFonts w:asciiTheme="minorHAnsi" w:hAnsiTheme="minorHAnsi" w:cs="Times New Roman"/>
                <w:b/>
              </w:rPr>
            </w:pPr>
            <w:r w:rsidRPr="001D0D22">
              <w:rPr>
                <w:rFonts w:asciiTheme="minorHAnsi" w:hAnsiTheme="minorHAnsi" w:cs="Times New Roman"/>
                <w:b/>
              </w:rPr>
              <w:t>2015</w:t>
            </w:r>
          </w:p>
        </w:tc>
        <w:tc>
          <w:tcPr>
            <w:tcW w:w="1127" w:type="dxa"/>
            <w:shd w:val="clear" w:color="auto" w:fill="auto"/>
          </w:tcPr>
          <w:p w:rsidR="00792C3D" w:rsidRPr="001D0D22" w:rsidRDefault="00792C3D" w:rsidP="001021EB">
            <w:pPr>
              <w:pStyle w:val="Default"/>
              <w:spacing w:line="360" w:lineRule="auto"/>
              <w:jc w:val="center"/>
              <w:rPr>
                <w:rFonts w:asciiTheme="minorHAnsi" w:hAnsiTheme="minorHAnsi" w:cs="Times New Roman"/>
                <w:b/>
              </w:rPr>
            </w:pPr>
            <w:r w:rsidRPr="001D0D22">
              <w:rPr>
                <w:rFonts w:asciiTheme="minorHAnsi" w:hAnsiTheme="minorHAnsi" w:cs="Times New Roman"/>
                <w:b/>
              </w:rPr>
              <w:t>2016</w:t>
            </w:r>
          </w:p>
        </w:tc>
      </w:tr>
      <w:tr w:rsidR="00792C3D" w:rsidRPr="001D0D22" w:rsidTr="0036325F">
        <w:trPr>
          <w:trHeight w:val="475"/>
        </w:trPr>
        <w:tc>
          <w:tcPr>
            <w:tcW w:w="3119" w:type="dxa"/>
            <w:shd w:val="clear" w:color="auto" w:fill="auto"/>
          </w:tcPr>
          <w:p w:rsidR="00792C3D" w:rsidRPr="001D0D22" w:rsidRDefault="00792C3D" w:rsidP="001021EB">
            <w:pPr>
              <w:pStyle w:val="Default"/>
              <w:spacing w:line="360" w:lineRule="auto"/>
              <w:rPr>
                <w:rFonts w:asciiTheme="minorHAnsi" w:hAnsiTheme="minorHAnsi" w:cs="Times New Roman"/>
              </w:rPr>
            </w:pPr>
            <w:r w:rsidRPr="001D0D22">
              <w:rPr>
                <w:rFonts w:asciiTheme="minorHAnsi" w:hAnsiTheme="minorHAnsi" w:cs="Times New Roman"/>
              </w:rPr>
              <w:t>Počet evidovaných UoZ</w:t>
            </w:r>
          </w:p>
        </w:tc>
        <w:tc>
          <w:tcPr>
            <w:tcW w:w="1276" w:type="dxa"/>
            <w:shd w:val="clear" w:color="auto" w:fill="auto"/>
          </w:tcPr>
          <w:p w:rsidR="00792C3D" w:rsidRPr="001D0D22" w:rsidRDefault="00792C3D" w:rsidP="001021EB">
            <w:pPr>
              <w:pStyle w:val="Default"/>
              <w:spacing w:line="360" w:lineRule="auto"/>
              <w:jc w:val="center"/>
              <w:rPr>
                <w:rFonts w:asciiTheme="minorHAnsi" w:hAnsiTheme="minorHAnsi" w:cs="Times New Roman"/>
              </w:rPr>
            </w:pPr>
            <w:r w:rsidRPr="001D0D22">
              <w:rPr>
                <w:rFonts w:asciiTheme="minorHAnsi" w:hAnsiTheme="minorHAnsi" w:cs="Times New Roman"/>
              </w:rPr>
              <w:t>4409</w:t>
            </w:r>
          </w:p>
        </w:tc>
        <w:tc>
          <w:tcPr>
            <w:tcW w:w="1275" w:type="dxa"/>
            <w:shd w:val="clear" w:color="auto" w:fill="auto"/>
          </w:tcPr>
          <w:p w:rsidR="00792C3D" w:rsidRPr="001D0D22" w:rsidRDefault="00792C3D" w:rsidP="001021EB">
            <w:pPr>
              <w:pStyle w:val="Default"/>
              <w:spacing w:line="360" w:lineRule="auto"/>
              <w:jc w:val="center"/>
              <w:rPr>
                <w:rFonts w:asciiTheme="minorHAnsi" w:hAnsiTheme="minorHAnsi" w:cs="Times New Roman"/>
              </w:rPr>
            </w:pPr>
            <w:r w:rsidRPr="001D0D22">
              <w:rPr>
                <w:rFonts w:asciiTheme="minorHAnsi" w:hAnsiTheme="minorHAnsi" w:cs="Times New Roman"/>
              </w:rPr>
              <w:t>3911</w:t>
            </w:r>
          </w:p>
        </w:tc>
        <w:tc>
          <w:tcPr>
            <w:tcW w:w="1134" w:type="dxa"/>
            <w:shd w:val="clear" w:color="auto" w:fill="auto"/>
          </w:tcPr>
          <w:p w:rsidR="00792C3D" w:rsidRPr="001D0D22" w:rsidRDefault="00792C3D" w:rsidP="001021EB">
            <w:pPr>
              <w:pStyle w:val="Default"/>
              <w:spacing w:line="360" w:lineRule="auto"/>
              <w:jc w:val="center"/>
              <w:rPr>
                <w:rFonts w:asciiTheme="minorHAnsi" w:hAnsiTheme="minorHAnsi" w:cs="Times New Roman"/>
              </w:rPr>
            </w:pPr>
            <w:r w:rsidRPr="001D0D22">
              <w:rPr>
                <w:rFonts w:asciiTheme="minorHAnsi" w:hAnsiTheme="minorHAnsi" w:cs="Times New Roman"/>
              </w:rPr>
              <w:t>3834</w:t>
            </w:r>
          </w:p>
        </w:tc>
        <w:tc>
          <w:tcPr>
            <w:tcW w:w="1134" w:type="dxa"/>
            <w:shd w:val="clear" w:color="auto" w:fill="auto"/>
          </w:tcPr>
          <w:p w:rsidR="00792C3D" w:rsidRPr="001D0D22" w:rsidRDefault="00792C3D" w:rsidP="001021EB">
            <w:pPr>
              <w:pStyle w:val="Default"/>
              <w:spacing w:line="360" w:lineRule="auto"/>
              <w:jc w:val="center"/>
              <w:rPr>
                <w:rFonts w:asciiTheme="minorHAnsi" w:hAnsiTheme="minorHAnsi" w:cs="Times New Roman"/>
              </w:rPr>
            </w:pPr>
            <w:r w:rsidRPr="001D0D22">
              <w:rPr>
                <w:rFonts w:asciiTheme="minorHAnsi" w:hAnsiTheme="minorHAnsi" w:cs="Times New Roman"/>
              </w:rPr>
              <w:t>3610</w:t>
            </w:r>
          </w:p>
        </w:tc>
        <w:tc>
          <w:tcPr>
            <w:tcW w:w="1127" w:type="dxa"/>
            <w:shd w:val="clear" w:color="auto" w:fill="auto"/>
          </w:tcPr>
          <w:p w:rsidR="00792C3D" w:rsidRPr="001D0D22" w:rsidRDefault="00792C3D" w:rsidP="001021EB">
            <w:pPr>
              <w:pStyle w:val="Default"/>
              <w:spacing w:line="360" w:lineRule="auto"/>
              <w:jc w:val="center"/>
              <w:rPr>
                <w:rFonts w:asciiTheme="minorHAnsi" w:hAnsiTheme="minorHAnsi" w:cs="Times New Roman"/>
              </w:rPr>
            </w:pPr>
            <w:r w:rsidRPr="001D0D22">
              <w:rPr>
                <w:rFonts w:asciiTheme="minorHAnsi" w:hAnsiTheme="minorHAnsi" w:cs="Times New Roman"/>
              </w:rPr>
              <w:t>2944</w:t>
            </w:r>
          </w:p>
        </w:tc>
      </w:tr>
    </w:tbl>
    <w:p w:rsidR="00792C3D" w:rsidRPr="001D0D22" w:rsidRDefault="0000091C" w:rsidP="001021EB">
      <w:pPr>
        <w:pStyle w:val="Default"/>
        <w:pBdr>
          <w:top w:val="single" w:sz="4" w:space="2" w:color="auto"/>
        </w:pBdr>
        <w:spacing w:line="360" w:lineRule="auto"/>
        <w:rPr>
          <w:rFonts w:asciiTheme="minorHAnsi" w:hAnsiTheme="minorHAnsi" w:cs="Times New Roman"/>
          <w:sz w:val="20"/>
          <w:szCs w:val="20"/>
        </w:rPr>
      </w:pPr>
      <w:r w:rsidRPr="001D0D22">
        <w:rPr>
          <w:rFonts w:asciiTheme="minorHAnsi" w:hAnsiTheme="minorHAnsi" w:cs="Times New Roman"/>
          <w:sz w:val="20"/>
          <w:szCs w:val="20"/>
        </w:rPr>
        <w:t xml:space="preserve">Zdroj: </w:t>
      </w:r>
      <w:r w:rsidR="00347558">
        <w:rPr>
          <w:rFonts w:asciiTheme="minorHAnsi" w:hAnsiTheme="minorHAnsi" w:cs="Times New Roman"/>
          <w:sz w:val="20"/>
          <w:szCs w:val="20"/>
        </w:rPr>
        <w:t>UPSVAR</w:t>
      </w:r>
    </w:p>
    <w:p w:rsidR="0000091C" w:rsidRPr="001D0D22" w:rsidRDefault="0000091C" w:rsidP="001021EB">
      <w:pPr>
        <w:pStyle w:val="Default"/>
        <w:pBdr>
          <w:top w:val="single" w:sz="4" w:space="2" w:color="auto"/>
        </w:pBdr>
        <w:spacing w:line="360" w:lineRule="auto"/>
        <w:rPr>
          <w:rFonts w:asciiTheme="minorHAnsi" w:hAnsiTheme="minorHAnsi" w:cs="Times New Roman"/>
        </w:rPr>
      </w:pPr>
    </w:p>
    <w:p w:rsidR="00792C3D" w:rsidRPr="001D0D22" w:rsidRDefault="00792C3D" w:rsidP="001021EB">
      <w:pPr>
        <w:pStyle w:val="Default"/>
        <w:pBdr>
          <w:top w:val="single" w:sz="4" w:space="2" w:color="auto"/>
        </w:pBdr>
        <w:spacing w:line="360" w:lineRule="auto"/>
        <w:jc w:val="both"/>
        <w:rPr>
          <w:rFonts w:asciiTheme="minorHAnsi" w:hAnsiTheme="minorHAnsi" w:cs="Times New Roman"/>
        </w:rPr>
      </w:pPr>
      <w:r w:rsidRPr="001D0D22">
        <w:rPr>
          <w:rFonts w:asciiTheme="minorHAnsi" w:hAnsiTheme="minorHAnsi" w:cs="Times New Roman"/>
        </w:rPr>
        <w:t>V rámci okresu Stará Ľubovňa je od roku 2012 značný  pokles evidovaných uchádzačov o zamestnanie.</w:t>
      </w:r>
    </w:p>
    <w:p w:rsidR="00792C3D" w:rsidRPr="001D0D22" w:rsidRDefault="00792C3D" w:rsidP="001021EB">
      <w:pPr>
        <w:pStyle w:val="Default"/>
        <w:pBdr>
          <w:top w:val="single" w:sz="4" w:space="2" w:color="auto"/>
        </w:pBdr>
        <w:spacing w:line="360" w:lineRule="auto"/>
        <w:rPr>
          <w:rFonts w:asciiTheme="minorHAnsi" w:hAnsiTheme="minorHAnsi" w:cs="Times New Roman"/>
        </w:rPr>
      </w:pPr>
      <w:r w:rsidRPr="001D0D22">
        <w:rPr>
          <w:rFonts w:asciiTheme="minorHAnsi" w:hAnsiTheme="minorHAnsi" w:cs="Times New Roman"/>
        </w:rPr>
        <w:t>V roku 2016 je v evidencií o</w:t>
      </w:r>
      <w:r w:rsidR="00560F2C" w:rsidRPr="001D0D22">
        <w:rPr>
          <w:rFonts w:asciiTheme="minorHAnsi" w:hAnsiTheme="minorHAnsi" w:cs="Times New Roman"/>
        </w:rPr>
        <w:t> </w:t>
      </w:r>
      <w:r w:rsidRPr="001D0D22">
        <w:rPr>
          <w:rFonts w:asciiTheme="minorHAnsi" w:hAnsiTheme="minorHAnsi" w:cs="Times New Roman"/>
        </w:rPr>
        <w:t>1465</w:t>
      </w:r>
      <w:r w:rsidR="00560F2C" w:rsidRPr="001D0D22">
        <w:rPr>
          <w:rFonts w:asciiTheme="minorHAnsi" w:hAnsiTheme="minorHAnsi" w:cs="Times New Roman"/>
        </w:rPr>
        <w:t xml:space="preserve"> menej</w:t>
      </w:r>
      <w:r w:rsidRPr="001D0D22">
        <w:rPr>
          <w:rFonts w:asciiTheme="minorHAnsi" w:hAnsiTheme="minorHAnsi" w:cs="Times New Roman"/>
        </w:rPr>
        <w:t xml:space="preserve"> uchádzačov o zamestnanie ako v roku 2012.</w:t>
      </w:r>
    </w:p>
    <w:p w:rsidR="00FE6F7E" w:rsidRPr="001D0D22" w:rsidRDefault="00FE6F7E" w:rsidP="001021EB">
      <w:pPr>
        <w:pStyle w:val="Default"/>
        <w:pBdr>
          <w:top w:val="single" w:sz="4" w:space="2" w:color="auto"/>
        </w:pBdr>
        <w:spacing w:line="360" w:lineRule="auto"/>
        <w:rPr>
          <w:rFonts w:asciiTheme="minorHAnsi" w:hAnsiTheme="minorHAnsi" w:cs="Times New Roman"/>
        </w:rPr>
      </w:pPr>
    </w:p>
    <w:p w:rsidR="00347558" w:rsidRDefault="00347558" w:rsidP="001021EB">
      <w:pPr>
        <w:spacing w:line="360" w:lineRule="auto"/>
        <w:rPr>
          <w:rFonts w:asciiTheme="minorHAnsi" w:hAnsiTheme="minorHAnsi"/>
          <w:sz w:val="20"/>
          <w:szCs w:val="20"/>
        </w:rPr>
      </w:pPr>
    </w:p>
    <w:p w:rsidR="00F512EE" w:rsidRPr="001D0D22" w:rsidRDefault="00701C99" w:rsidP="001021EB">
      <w:pPr>
        <w:spacing w:line="360" w:lineRule="auto"/>
        <w:rPr>
          <w:rFonts w:asciiTheme="minorHAnsi" w:hAnsiTheme="minorHAnsi"/>
          <w:sz w:val="20"/>
          <w:szCs w:val="20"/>
        </w:rPr>
      </w:pPr>
      <w:r w:rsidRPr="001D0D22">
        <w:rPr>
          <w:rFonts w:asciiTheme="minorHAnsi" w:hAnsiTheme="minorHAnsi"/>
          <w:sz w:val="20"/>
          <w:szCs w:val="20"/>
        </w:rPr>
        <w:t>Tabuľka</w:t>
      </w:r>
      <w:r w:rsidR="00347558">
        <w:rPr>
          <w:rFonts w:asciiTheme="minorHAnsi" w:hAnsiTheme="minorHAnsi"/>
          <w:sz w:val="20"/>
          <w:szCs w:val="20"/>
        </w:rPr>
        <w:t xml:space="preserve"> č.</w:t>
      </w:r>
      <w:r w:rsidR="006A28A1" w:rsidRPr="001D0D22">
        <w:rPr>
          <w:rFonts w:asciiTheme="minorHAnsi" w:hAnsiTheme="minorHAnsi"/>
          <w:sz w:val="20"/>
          <w:szCs w:val="20"/>
        </w:rPr>
        <w:t>1</w:t>
      </w:r>
      <w:r w:rsidR="008418F9" w:rsidRPr="001D0D22">
        <w:rPr>
          <w:rFonts w:asciiTheme="minorHAnsi" w:hAnsiTheme="minorHAnsi"/>
          <w:sz w:val="20"/>
          <w:szCs w:val="20"/>
        </w:rPr>
        <w:t>8</w:t>
      </w:r>
      <w:r w:rsidR="00347558">
        <w:rPr>
          <w:rFonts w:asciiTheme="minorHAnsi" w:hAnsiTheme="minorHAnsi"/>
          <w:sz w:val="20"/>
          <w:szCs w:val="20"/>
        </w:rPr>
        <w:t>:</w:t>
      </w:r>
      <w:r w:rsidR="00FC7C17" w:rsidRPr="001D0D22">
        <w:rPr>
          <w:rFonts w:asciiTheme="minorHAnsi" w:hAnsiTheme="minorHAnsi"/>
          <w:sz w:val="20"/>
          <w:szCs w:val="20"/>
        </w:rPr>
        <w:t xml:space="preserve"> </w:t>
      </w:r>
      <w:r w:rsidR="00F512EE" w:rsidRPr="001D0D22">
        <w:rPr>
          <w:rFonts w:asciiTheme="minorHAnsi" w:hAnsiTheme="minorHAnsi"/>
          <w:sz w:val="20"/>
          <w:szCs w:val="20"/>
        </w:rPr>
        <w:t>N</w:t>
      </w:r>
      <w:r w:rsidRPr="001D0D22">
        <w:rPr>
          <w:rFonts w:asciiTheme="minorHAnsi" w:hAnsiTheme="minorHAnsi"/>
          <w:sz w:val="20"/>
          <w:szCs w:val="20"/>
        </w:rPr>
        <w:t>ajväčší zamestnávatelia</w:t>
      </w:r>
      <w:r w:rsidR="00F512EE" w:rsidRPr="001D0D22">
        <w:rPr>
          <w:rFonts w:asciiTheme="minorHAnsi" w:hAnsiTheme="minorHAnsi"/>
          <w:sz w:val="20"/>
          <w:szCs w:val="20"/>
        </w:rPr>
        <w:t xml:space="preserve"> v okrese Stará Ľubovňa</w:t>
      </w:r>
      <w:r w:rsidR="00F512EE" w:rsidRPr="001D0D22">
        <w:rPr>
          <w:rFonts w:asciiTheme="minorHAnsi" w:hAnsiTheme="minorHAnsi"/>
          <w:sz w:val="20"/>
          <w:szCs w:val="20"/>
        </w:rPr>
        <w:tab/>
      </w:r>
      <w:r w:rsidR="00F512EE" w:rsidRPr="001D0D22">
        <w:rPr>
          <w:rFonts w:asciiTheme="minorHAnsi" w:hAnsiTheme="minorHAnsi"/>
          <w:sz w:val="20"/>
          <w:szCs w:val="20"/>
        </w:rPr>
        <w:tab/>
      </w:r>
      <w:r w:rsidR="00F512EE" w:rsidRPr="001D0D22">
        <w:rPr>
          <w:rFonts w:asciiTheme="minorHAnsi" w:hAnsiTheme="minorHAnsi"/>
          <w:sz w:val="20"/>
          <w:szCs w:val="20"/>
        </w:rPr>
        <w:tab/>
      </w:r>
      <w:r w:rsidR="00F512EE" w:rsidRPr="001D0D22">
        <w:rPr>
          <w:rFonts w:asciiTheme="minorHAnsi" w:hAnsiTheme="minorHAnsi"/>
          <w:sz w:val="20"/>
          <w:szCs w:val="20"/>
        </w:rPr>
        <w:tab/>
      </w:r>
      <w:r w:rsidR="00F512EE" w:rsidRPr="001D0D22">
        <w:rPr>
          <w:rFonts w:asciiTheme="minorHAnsi" w:hAnsiTheme="minorHAnsi"/>
          <w:sz w:val="20"/>
          <w:szCs w:val="20"/>
        </w:rPr>
        <w:tab/>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8"/>
        <w:gridCol w:w="5194"/>
        <w:gridCol w:w="3020"/>
      </w:tblGrid>
      <w:tr w:rsidR="00F512EE" w:rsidRPr="001D0D22" w:rsidTr="00FE6F7E">
        <w:trPr>
          <w:trHeight w:val="376"/>
        </w:trPr>
        <w:tc>
          <w:tcPr>
            <w:tcW w:w="738" w:type="dxa"/>
            <w:shd w:val="clear" w:color="auto" w:fill="auto"/>
          </w:tcPr>
          <w:p w:rsidR="00F512EE" w:rsidRPr="001D0D22" w:rsidRDefault="00F512EE" w:rsidP="001021EB">
            <w:pPr>
              <w:spacing w:after="0" w:line="360" w:lineRule="auto"/>
              <w:rPr>
                <w:rFonts w:asciiTheme="minorHAnsi" w:hAnsiTheme="minorHAnsi"/>
                <w:b/>
                <w:sz w:val="24"/>
                <w:szCs w:val="24"/>
              </w:rPr>
            </w:pPr>
            <w:r w:rsidRPr="001D0D22">
              <w:rPr>
                <w:rFonts w:asciiTheme="minorHAnsi" w:hAnsiTheme="minorHAnsi"/>
                <w:b/>
                <w:sz w:val="24"/>
                <w:szCs w:val="24"/>
              </w:rPr>
              <w:t>P. č.</w:t>
            </w:r>
          </w:p>
        </w:tc>
        <w:tc>
          <w:tcPr>
            <w:tcW w:w="5194" w:type="dxa"/>
            <w:shd w:val="clear" w:color="auto" w:fill="auto"/>
          </w:tcPr>
          <w:p w:rsidR="00F512EE" w:rsidRPr="001D0D22" w:rsidRDefault="00F512EE" w:rsidP="001021EB">
            <w:pPr>
              <w:spacing w:after="0" w:line="360" w:lineRule="auto"/>
              <w:rPr>
                <w:rFonts w:asciiTheme="minorHAnsi" w:hAnsiTheme="minorHAnsi"/>
                <w:b/>
                <w:sz w:val="24"/>
                <w:szCs w:val="24"/>
              </w:rPr>
            </w:pPr>
            <w:r w:rsidRPr="001D0D22">
              <w:rPr>
                <w:rFonts w:asciiTheme="minorHAnsi" w:hAnsiTheme="minorHAnsi"/>
                <w:b/>
                <w:sz w:val="24"/>
                <w:szCs w:val="24"/>
              </w:rPr>
              <w:t>Názov zamestnávateľa</w:t>
            </w:r>
          </w:p>
        </w:tc>
        <w:tc>
          <w:tcPr>
            <w:tcW w:w="3020" w:type="dxa"/>
            <w:shd w:val="clear" w:color="auto" w:fill="auto"/>
          </w:tcPr>
          <w:p w:rsidR="00F512EE" w:rsidRPr="001D0D22" w:rsidRDefault="00F512EE" w:rsidP="001021EB">
            <w:pPr>
              <w:spacing w:after="0" w:line="360" w:lineRule="auto"/>
              <w:rPr>
                <w:rFonts w:asciiTheme="minorHAnsi" w:hAnsiTheme="minorHAnsi"/>
                <w:b/>
                <w:sz w:val="24"/>
                <w:szCs w:val="24"/>
              </w:rPr>
            </w:pPr>
            <w:r w:rsidRPr="001D0D22">
              <w:rPr>
                <w:rFonts w:asciiTheme="minorHAnsi" w:hAnsiTheme="minorHAnsi"/>
                <w:b/>
                <w:sz w:val="24"/>
                <w:szCs w:val="24"/>
              </w:rPr>
              <w:t>Počet</w:t>
            </w:r>
            <w:r w:rsidR="00FE6F7E" w:rsidRPr="001D0D22">
              <w:rPr>
                <w:rFonts w:asciiTheme="minorHAnsi" w:hAnsiTheme="minorHAnsi"/>
                <w:b/>
                <w:sz w:val="24"/>
                <w:szCs w:val="24"/>
              </w:rPr>
              <w:t xml:space="preserve"> </w:t>
            </w:r>
            <w:r w:rsidRPr="001D0D22">
              <w:rPr>
                <w:rFonts w:asciiTheme="minorHAnsi" w:hAnsiTheme="minorHAnsi"/>
                <w:b/>
                <w:sz w:val="24"/>
                <w:szCs w:val="24"/>
              </w:rPr>
              <w:t>zamestnancov</w:t>
            </w:r>
          </w:p>
        </w:tc>
      </w:tr>
      <w:tr w:rsidR="00F512EE" w:rsidRPr="001D0D22" w:rsidTr="00FE6F7E">
        <w:tc>
          <w:tcPr>
            <w:tcW w:w="738"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1.</w:t>
            </w:r>
          </w:p>
        </w:tc>
        <w:tc>
          <w:tcPr>
            <w:tcW w:w="5194" w:type="dxa"/>
            <w:shd w:val="clear" w:color="auto" w:fill="auto"/>
          </w:tcPr>
          <w:p w:rsidR="00F512EE" w:rsidRPr="001D0D22" w:rsidRDefault="00F512EE" w:rsidP="001021EB">
            <w:pPr>
              <w:spacing w:after="0" w:line="360" w:lineRule="auto"/>
              <w:rPr>
                <w:rFonts w:asciiTheme="minorHAnsi" w:hAnsiTheme="minorHAnsi"/>
                <w:sz w:val="24"/>
                <w:szCs w:val="24"/>
              </w:rPr>
            </w:pPr>
            <w:r w:rsidRPr="001D0D22">
              <w:rPr>
                <w:rFonts w:asciiTheme="minorHAnsi" w:hAnsiTheme="minorHAnsi"/>
                <w:sz w:val="24"/>
                <w:szCs w:val="24"/>
              </w:rPr>
              <w:t>Panasonic Industrial Devices Slovakia, s. r. o.</w:t>
            </w:r>
            <w:r w:rsidRPr="001D0D22">
              <w:rPr>
                <w:rFonts w:asciiTheme="minorHAnsi" w:hAnsiTheme="minorHAnsi"/>
                <w:sz w:val="24"/>
                <w:szCs w:val="24"/>
              </w:rPr>
              <w:tab/>
            </w:r>
          </w:p>
        </w:tc>
        <w:tc>
          <w:tcPr>
            <w:tcW w:w="3020"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573</w:t>
            </w:r>
          </w:p>
        </w:tc>
      </w:tr>
      <w:tr w:rsidR="00F512EE" w:rsidRPr="001D0D22" w:rsidTr="00FE6F7E">
        <w:tc>
          <w:tcPr>
            <w:tcW w:w="738"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2.</w:t>
            </w:r>
          </w:p>
        </w:tc>
        <w:tc>
          <w:tcPr>
            <w:tcW w:w="5194" w:type="dxa"/>
            <w:shd w:val="clear" w:color="auto" w:fill="auto"/>
          </w:tcPr>
          <w:p w:rsidR="00F512EE" w:rsidRPr="001D0D22" w:rsidRDefault="00F512EE" w:rsidP="001021EB">
            <w:pPr>
              <w:spacing w:after="0" w:line="360" w:lineRule="auto"/>
              <w:rPr>
                <w:rFonts w:asciiTheme="minorHAnsi" w:hAnsiTheme="minorHAnsi"/>
                <w:sz w:val="24"/>
                <w:szCs w:val="24"/>
              </w:rPr>
            </w:pPr>
            <w:r w:rsidRPr="001D0D22">
              <w:rPr>
                <w:rFonts w:asciiTheme="minorHAnsi" w:hAnsiTheme="minorHAnsi"/>
                <w:sz w:val="24"/>
                <w:szCs w:val="24"/>
              </w:rPr>
              <w:t>Ľubovnianska nemocnica, n. o.</w:t>
            </w:r>
          </w:p>
        </w:tc>
        <w:tc>
          <w:tcPr>
            <w:tcW w:w="3020"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403</w:t>
            </w:r>
          </w:p>
        </w:tc>
      </w:tr>
      <w:tr w:rsidR="00F512EE" w:rsidRPr="001D0D22" w:rsidTr="00FE6F7E">
        <w:tc>
          <w:tcPr>
            <w:tcW w:w="738"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3.</w:t>
            </w:r>
          </w:p>
        </w:tc>
        <w:tc>
          <w:tcPr>
            <w:tcW w:w="5194" w:type="dxa"/>
            <w:shd w:val="clear" w:color="auto" w:fill="auto"/>
          </w:tcPr>
          <w:p w:rsidR="00F512EE" w:rsidRPr="001D0D22" w:rsidRDefault="00F512EE" w:rsidP="001021EB">
            <w:pPr>
              <w:spacing w:after="0" w:line="360" w:lineRule="auto"/>
              <w:rPr>
                <w:rFonts w:asciiTheme="minorHAnsi" w:hAnsiTheme="minorHAnsi"/>
                <w:sz w:val="24"/>
                <w:szCs w:val="24"/>
              </w:rPr>
            </w:pPr>
            <w:r w:rsidRPr="001D0D22">
              <w:rPr>
                <w:rFonts w:asciiTheme="minorHAnsi" w:hAnsiTheme="minorHAnsi"/>
                <w:sz w:val="24"/>
                <w:szCs w:val="24"/>
              </w:rPr>
              <w:t>Mkem, spol. s r. o.</w:t>
            </w:r>
          </w:p>
        </w:tc>
        <w:tc>
          <w:tcPr>
            <w:tcW w:w="3020"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182</w:t>
            </w:r>
          </w:p>
        </w:tc>
      </w:tr>
      <w:tr w:rsidR="00F512EE" w:rsidRPr="001D0D22" w:rsidTr="00FE6F7E">
        <w:tc>
          <w:tcPr>
            <w:tcW w:w="738" w:type="dxa"/>
            <w:shd w:val="clear" w:color="auto" w:fill="auto"/>
          </w:tcPr>
          <w:p w:rsidR="00F512EE" w:rsidRPr="001D0D22" w:rsidRDefault="00CE23F5" w:rsidP="001021EB">
            <w:pPr>
              <w:spacing w:after="0" w:line="360" w:lineRule="auto"/>
              <w:jc w:val="center"/>
              <w:rPr>
                <w:rFonts w:asciiTheme="minorHAnsi" w:hAnsiTheme="minorHAnsi"/>
                <w:sz w:val="24"/>
                <w:szCs w:val="24"/>
              </w:rPr>
            </w:pPr>
            <w:r w:rsidRPr="001D0D22">
              <w:rPr>
                <w:rFonts w:asciiTheme="minorHAnsi" w:hAnsiTheme="minorHAnsi"/>
                <w:sz w:val="24"/>
                <w:szCs w:val="24"/>
              </w:rPr>
              <w:t>4</w:t>
            </w:r>
            <w:r w:rsidR="00F512EE" w:rsidRPr="001D0D22">
              <w:rPr>
                <w:rFonts w:asciiTheme="minorHAnsi" w:hAnsiTheme="minorHAnsi"/>
                <w:sz w:val="24"/>
                <w:szCs w:val="24"/>
              </w:rPr>
              <w:t>.</w:t>
            </w:r>
          </w:p>
        </w:tc>
        <w:tc>
          <w:tcPr>
            <w:tcW w:w="5194" w:type="dxa"/>
            <w:shd w:val="clear" w:color="auto" w:fill="auto"/>
          </w:tcPr>
          <w:p w:rsidR="00F512EE" w:rsidRPr="001D0D22" w:rsidRDefault="00F512EE" w:rsidP="001021EB">
            <w:pPr>
              <w:spacing w:after="0" w:line="360" w:lineRule="auto"/>
              <w:rPr>
                <w:rFonts w:asciiTheme="minorHAnsi" w:hAnsiTheme="minorHAnsi"/>
                <w:sz w:val="24"/>
                <w:szCs w:val="24"/>
              </w:rPr>
            </w:pPr>
            <w:r w:rsidRPr="001D0D22">
              <w:rPr>
                <w:rFonts w:asciiTheme="minorHAnsi" w:hAnsiTheme="minorHAnsi"/>
                <w:sz w:val="24"/>
                <w:szCs w:val="24"/>
              </w:rPr>
              <w:t>Domov pre seniorov</w:t>
            </w:r>
          </w:p>
        </w:tc>
        <w:tc>
          <w:tcPr>
            <w:tcW w:w="3020"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121</w:t>
            </w:r>
          </w:p>
        </w:tc>
      </w:tr>
      <w:tr w:rsidR="00F512EE" w:rsidRPr="001D0D22" w:rsidTr="00FE6F7E">
        <w:tc>
          <w:tcPr>
            <w:tcW w:w="738" w:type="dxa"/>
            <w:shd w:val="clear" w:color="auto" w:fill="auto"/>
          </w:tcPr>
          <w:p w:rsidR="00F512EE" w:rsidRPr="001D0D22" w:rsidRDefault="00CE23F5" w:rsidP="001021EB">
            <w:pPr>
              <w:spacing w:after="0" w:line="360" w:lineRule="auto"/>
              <w:jc w:val="center"/>
              <w:rPr>
                <w:rFonts w:asciiTheme="minorHAnsi" w:hAnsiTheme="minorHAnsi"/>
                <w:sz w:val="24"/>
                <w:szCs w:val="24"/>
              </w:rPr>
            </w:pPr>
            <w:r w:rsidRPr="001D0D22">
              <w:rPr>
                <w:rFonts w:asciiTheme="minorHAnsi" w:hAnsiTheme="minorHAnsi"/>
                <w:sz w:val="24"/>
                <w:szCs w:val="24"/>
              </w:rPr>
              <w:t>5</w:t>
            </w:r>
            <w:r w:rsidR="00F512EE" w:rsidRPr="001D0D22">
              <w:rPr>
                <w:rFonts w:asciiTheme="minorHAnsi" w:hAnsiTheme="minorHAnsi"/>
                <w:sz w:val="24"/>
                <w:szCs w:val="24"/>
              </w:rPr>
              <w:t>.</w:t>
            </w:r>
          </w:p>
        </w:tc>
        <w:tc>
          <w:tcPr>
            <w:tcW w:w="5194" w:type="dxa"/>
            <w:shd w:val="clear" w:color="auto" w:fill="auto"/>
          </w:tcPr>
          <w:p w:rsidR="00F512EE" w:rsidRPr="001D0D22" w:rsidRDefault="00F512EE" w:rsidP="001021EB">
            <w:pPr>
              <w:spacing w:after="0" w:line="360" w:lineRule="auto"/>
              <w:rPr>
                <w:rFonts w:asciiTheme="minorHAnsi" w:hAnsiTheme="minorHAnsi"/>
                <w:sz w:val="24"/>
                <w:szCs w:val="24"/>
              </w:rPr>
            </w:pPr>
            <w:r w:rsidRPr="001D0D22">
              <w:rPr>
                <w:rFonts w:asciiTheme="minorHAnsi" w:hAnsiTheme="minorHAnsi"/>
                <w:sz w:val="24"/>
                <w:szCs w:val="24"/>
              </w:rPr>
              <w:t>Kúpele Vyšné Ružbachy, a. s.</w:t>
            </w:r>
          </w:p>
        </w:tc>
        <w:tc>
          <w:tcPr>
            <w:tcW w:w="3020"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119</w:t>
            </w:r>
          </w:p>
        </w:tc>
      </w:tr>
      <w:tr w:rsidR="00F512EE" w:rsidRPr="001D0D22" w:rsidTr="00FE6F7E">
        <w:tc>
          <w:tcPr>
            <w:tcW w:w="738" w:type="dxa"/>
            <w:shd w:val="clear" w:color="auto" w:fill="auto"/>
          </w:tcPr>
          <w:p w:rsidR="00F512EE" w:rsidRPr="001D0D22" w:rsidRDefault="00CE23F5" w:rsidP="001021EB">
            <w:pPr>
              <w:spacing w:after="0" w:line="360" w:lineRule="auto"/>
              <w:jc w:val="center"/>
              <w:rPr>
                <w:rFonts w:asciiTheme="minorHAnsi" w:hAnsiTheme="minorHAnsi"/>
                <w:sz w:val="24"/>
                <w:szCs w:val="24"/>
              </w:rPr>
            </w:pPr>
            <w:r w:rsidRPr="001D0D22">
              <w:rPr>
                <w:rFonts w:asciiTheme="minorHAnsi" w:hAnsiTheme="minorHAnsi"/>
                <w:sz w:val="24"/>
                <w:szCs w:val="24"/>
              </w:rPr>
              <w:t>6</w:t>
            </w:r>
            <w:r w:rsidR="00F512EE" w:rsidRPr="001D0D22">
              <w:rPr>
                <w:rFonts w:asciiTheme="minorHAnsi" w:hAnsiTheme="minorHAnsi"/>
                <w:sz w:val="24"/>
                <w:szCs w:val="24"/>
              </w:rPr>
              <w:t>.</w:t>
            </w:r>
          </w:p>
        </w:tc>
        <w:tc>
          <w:tcPr>
            <w:tcW w:w="5194" w:type="dxa"/>
            <w:shd w:val="clear" w:color="auto" w:fill="auto"/>
          </w:tcPr>
          <w:p w:rsidR="00F512EE" w:rsidRPr="001D0D22" w:rsidRDefault="00F512EE" w:rsidP="001021EB">
            <w:pPr>
              <w:spacing w:after="0" w:line="360" w:lineRule="auto"/>
              <w:rPr>
                <w:rFonts w:asciiTheme="minorHAnsi" w:hAnsiTheme="minorHAnsi"/>
                <w:sz w:val="24"/>
                <w:szCs w:val="24"/>
              </w:rPr>
            </w:pPr>
            <w:r w:rsidRPr="001D0D22">
              <w:rPr>
                <w:rFonts w:asciiTheme="minorHAnsi" w:hAnsiTheme="minorHAnsi"/>
                <w:sz w:val="24"/>
                <w:szCs w:val="24"/>
              </w:rPr>
              <w:t>Mesto Stará Ľubovňa</w:t>
            </w:r>
          </w:p>
        </w:tc>
        <w:tc>
          <w:tcPr>
            <w:tcW w:w="3020"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100</w:t>
            </w:r>
          </w:p>
        </w:tc>
      </w:tr>
      <w:tr w:rsidR="00F512EE" w:rsidRPr="001D0D22" w:rsidTr="00FE6F7E">
        <w:tc>
          <w:tcPr>
            <w:tcW w:w="738" w:type="dxa"/>
            <w:shd w:val="clear" w:color="auto" w:fill="auto"/>
          </w:tcPr>
          <w:p w:rsidR="00F512EE" w:rsidRPr="001D0D22" w:rsidRDefault="00CE23F5" w:rsidP="001021EB">
            <w:pPr>
              <w:spacing w:after="0" w:line="360" w:lineRule="auto"/>
              <w:jc w:val="center"/>
              <w:rPr>
                <w:rFonts w:asciiTheme="minorHAnsi" w:hAnsiTheme="minorHAnsi"/>
                <w:sz w:val="24"/>
                <w:szCs w:val="24"/>
              </w:rPr>
            </w:pPr>
            <w:r w:rsidRPr="001D0D22">
              <w:rPr>
                <w:rFonts w:asciiTheme="minorHAnsi" w:hAnsiTheme="minorHAnsi"/>
                <w:sz w:val="24"/>
                <w:szCs w:val="24"/>
              </w:rPr>
              <w:t>7</w:t>
            </w:r>
            <w:r w:rsidR="00F512EE" w:rsidRPr="001D0D22">
              <w:rPr>
                <w:rFonts w:asciiTheme="minorHAnsi" w:hAnsiTheme="minorHAnsi"/>
                <w:sz w:val="24"/>
                <w:szCs w:val="24"/>
              </w:rPr>
              <w:t>.</w:t>
            </w:r>
          </w:p>
        </w:tc>
        <w:tc>
          <w:tcPr>
            <w:tcW w:w="5194" w:type="dxa"/>
            <w:shd w:val="clear" w:color="auto" w:fill="auto"/>
          </w:tcPr>
          <w:p w:rsidR="00F512EE" w:rsidRPr="001D0D22" w:rsidRDefault="00F512EE" w:rsidP="001021EB">
            <w:pPr>
              <w:spacing w:after="0" w:line="360" w:lineRule="auto"/>
              <w:rPr>
                <w:rFonts w:asciiTheme="minorHAnsi" w:hAnsiTheme="minorHAnsi"/>
                <w:sz w:val="24"/>
                <w:szCs w:val="24"/>
              </w:rPr>
            </w:pPr>
            <w:r w:rsidRPr="001D0D22">
              <w:rPr>
                <w:rFonts w:asciiTheme="minorHAnsi" w:hAnsiTheme="minorHAnsi"/>
                <w:sz w:val="24"/>
                <w:szCs w:val="24"/>
              </w:rPr>
              <w:t>GAS Familia, s. r. o.</w:t>
            </w:r>
          </w:p>
        </w:tc>
        <w:tc>
          <w:tcPr>
            <w:tcW w:w="3020"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94</w:t>
            </w:r>
          </w:p>
        </w:tc>
      </w:tr>
      <w:tr w:rsidR="00F512EE" w:rsidRPr="001D0D22" w:rsidTr="00FE6F7E">
        <w:tc>
          <w:tcPr>
            <w:tcW w:w="738" w:type="dxa"/>
            <w:shd w:val="clear" w:color="auto" w:fill="auto"/>
          </w:tcPr>
          <w:p w:rsidR="00F512EE" w:rsidRPr="001D0D22" w:rsidRDefault="00CE23F5" w:rsidP="001021EB">
            <w:pPr>
              <w:spacing w:after="0" w:line="360" w:lineRule="auto"/>
              <w:jc w:val="center"/>
              <w:rPr>
                <w:rFonts w:asciiTheme="minorHAnsi" w:hAnsiTheme="minorHAnsi"/>
                <w:sz w:val="24"/>
                <w:szCs w:val="24"/>
              </w:rPr>
            </w:pPr>
            <w:r w:rsidRPr="001D0D22">
              <w:rPr>
                <w:rFonts w:asciiTheme="minorHAnsi" w:hAnsiTheme="minorHAnsi"/>
                <w:sz w:val="24"/>
                <w:szCs w:val="24"/>
              </w:rPr>
              <w:t>8</w:t>
            </w:r>
            <w:r w:rsidR="00F512EE" w:rsidRPr="001D0D22">
              <w:rPr>
                <w:rFonts w:asciiTheme="minorHAnsi" w:hAnsiTheme="minorHAnsi"/>
                <w:sz w:val="24"/>
                <w:szCs w:val="24"/>
              </w:rPr>
              <w:t>.</w:t>
            </w:r>
          </w:p>
        </w:tc>
        <w:tc>
          <w:tcPr>
            <w:tcW w:w="5194" w:type="dxa"/>
            <w:shd w:val="clear" w:color="auto" w:fill="auto"/>
          </w:tcPr>
          <w:p w:rsidR="00F512EE" w:rsidRPr="001D0D22" w:rsidRDefault="00F512EE" w:rsidP="001021EB">
            <w:pPr>
              <w:spacing w:after="0" w:line="360" w:lineRule="auto"/>
              <w:rPr>
                <w:rFonts w:asciiTheme="minorHAnsi" w:hAnsiTheme="minorHAnsi"/>
                <w:sz w:val="24"/>
                <w:szCs w:val="24"/>
              </w:rPr>
            </w:pPr>
            <w:r w:rsidRPr="001D0D22">
              <w:rPr>
                <w:rFonts w:asciiTheme="minorHAnsi" w:hAnsiTheme="minorHAnsi"/>
                <w:sz w:val="24"/>
                <w:szCs w:val="24"/>
              </w:rPr>
              <w:t>SOŠ Jarmočná, Stará Ľubovňa</w:t>
            </w:r>
            <w:r w:rsidRPr="001D0D22">
              <w:rPr>
                <w:rFonts w:asciiTheme="minorHAnsi" w:hAnsiTheme="minorHAnsi"/>
                <w:sz w:val="24"/>
                <w:szCs w:val="24"/>
              </w:rPr>
              <w:tab/>
            </w:r>
          </w:p>
        </w:tc>
        <w:tc>
          <w:tcPr>
            <w:tcW w:w="3020"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93</w:t>
            </w:r>
          </w:p>
        </w:tc>
      </w:tr>
      <w:tr w:rsidR="00F512EE" w:rsidRPr="001D0D22" w:rsidTr="00FE6F7E">
        <w:tc>
          <w:tcPr>
            <w:tcW w:w="738" w:type="dxa"/>
            <w:shd w:val="clear" w:color="auto" w:fill="auto"/>
          </w:tcPr>
          <w:p w:rsidR="00F512EE" w:rsidRPr="001D0D22" w:rsidRDefault="00CE23F5" w:rsidP="001021EB">
            <w:pPr>
              <w:spacing w:after="0" w:line="360" w:lineRule="auto"/>
              <w:jc w:val="center"/>
              <w:rPr>
                <w:rFonts w:asciiTheme="minorHAnsi" w:hAnsiTheme="minorHAnsi"/>
                <w:sz w:val="24"/>
                <w:szCs w:val="24"/>
              </w:rPr>
            </w:pPr>
            <w:r w:rsidRPr="001D0D22">
              <w:rPr>
                <w:rFonts w:asciiTheme="minorHAnsi" w:hAnsiTheme="minorHAnsi"/>
                <w:sz w:val="24"/>
                <w:szCs w:val="24"/>
              </w:rPr>
              <w:t>9</w:t>
            </w:r>
            <w:r w:rsidR="00F512EE" w:rsidRPr="001D0D22">
              <w:rPr>
                <w:rFonts w:asciiTheme="minorHAnsi" w:hAnsiTheme="minorHAnsi"/>
                <w:sz w:val="24"/>
                <w:szCs w:val="24"/>
              </w:rPr>
              <w:t>.</w:t>
            </w:r>
          </w:p>
        </w:tc>
        <w:tc>
          <w:tcPr>
            <w:tcW w:w="5194" w:type="dxa"/>
            <w:shd w:val="clear" w:color="auto" w:fill="auto"/>
          </w:tcPr>
          <w:p w:rsidR="00F512EE" w:rsidRPr="001D0D22" w:rsidRDefault="00F512EE" w:rsidP="001021EB">
            <w:pPr>
              <w:spacing w:after="0" w:line="360" w:lineRule="auto"/>
              <w:rPr>
                <w:rFonts w:asciiTheme="minorHAnsi" w:hAnsiTheme="minorHAnsi"/>
                <w:sz w:val="24"/>
                <w:szCs w:val="24"/>
              </w:rPr>
            </w:pPr>
            <w:r w:rsidRPr="001D0D22">
              <w:rPr>
                <w:rFonts w:asciiTheme="minorHAnsi" w:hAnsiTheme="minorHAnsi"/>
                <w:sz w:val="24"/>
                <w:szCs w:val="24"/>
              </w:rPr>
              <w:t>PL-PROFY, spol. s. r. o.</w:t>
            </w:r>
          </w:p>
        </w:tc>
        <w:tc>
          <w:tcPr>
            <w:tcW w:w="3020" w:type="dxa"/>
            <w:shd w:val="clear" w:color="auto" w:fill="auto"/>
          </w:tcPr>
          <w:p w:rsidR="00F512EE" w:rsidRPr="001D0D22" w:rsidRDefault="00F512EE" w:rsidP="001021EB">
            <w:pPr>
              <w:spacing w:after="0" w:line="360" w:lineRule="auto"/>
              <w:jc w:val="center"/>
              <w:rPr>
                <w:rFonts w:asciiTheme="minorHAnsi" w:hAnsiTheme="minorHAnsi"/>
                <w:sz w:val="24"/>
                <w:szCs w:val="24"/>
              </w:rPr>
            </w:pPr>
            <w:r w:rsidRPr="001D0D22">
              <w:rPr>
                <w:rFonts w:asciiTheme="minorHAnsi" w:hAnsiTheme="minorHAnsi"/>
                <w:sz w:val="24"/>
                <w:szCs w:val="24"/>
              </w:rPr>
              <w:t>92</w:t>
            </w:r>
          </w:p>
        </w:tc>
      </w:tr>
    </w:tbl>
    <w:p w:rsidR="005B473F" w:rsidRPr="001D0D22" w:rsidRDefault="0000091C" w:rsidP="001021EB">
      <w:pPr>
        <w:spacing w:line="360" w:lineRule="auto"/>
        <w:rPr>
          <w:rFonts w:asciiTheme="minorHAnsi" w:hAnsiTheme="minorHAnsi"/>
          <w:sz w:val="20"/>
          <w:szCs w:val="20"/>
        </w:rPr>
      </w:pPr>
      <w:r w:rsidRPr="001D0D22">
        <w:rPr>
          <w:rFonts w:asciiTheme="minorHAnsi" w:hAnsiTheme="minorHAnsi"/>
          <w:sz w:val="20"/>
          <w:szCs w:val="20"/>
        </w:rPr>
        <w:t>Zdroj:</w:t>
      </w:r>
      <w:r w:rsidR="00DB294A" w:rsidRPr="001D0D22">
        <w:rPr>
          <w:rFonts w:asciiTheme="minorHAnsi" w:hAnsiTheme="minorHAnsi"/>
          <w:sz w:val="20"/>
          <w:szCs w:val="20"/>
        </w:rPr>
        <w:t xml:space="preserve"> Štatistický úrad SR</w:t>
      </w:r>
    </w:p>
    <w:p w:rsidR="007335D4" w:rsidRDefault="007335D4" w:rsidP="001021EB">
      <w:pPr>
        <w:spacing w:line="360" w:lineRule="auto"/>
        <w:rPr>
          <w:rFonts w:asciiTheme="minorHAnsi" w:hAnsiTheme="minorHAnsi"/>
          <w:sz w:val="24"/>
          <w:szCs w:val="24"/>
        </w:rPr>
      </w:pPr>
    </w:p>
    <w:p w:rsidR="00F512EE" w:rsidRPr="001D0D22" w:rsidRDefault="00F512EE" w:rsidP="001021EB">
      <w:pPr>
        <w:spacing w:line="360" w:lineRule="auto"/>
        <w:rPr>
          <w:rFonts w:asciiTheme="minorHAnsi" w:hAnsiTheme="minorHAnsi"/>
          <w:sz w:val="24"/>
          <w:szCs w:val="24"/>
        </w:rPr>
      </w:pPr>
      <w:r w:rsidRPr="001D0D22">
        <w:rPr>
          <w:rFonts w:asciiTheme="minorHAnsi" w:hAnsiTheme="minorHAnsi"/>
          <w:sz w:val="24"/>
          <w:szCs w:val="24"/>
        </w:rPr>
        <w:t>Na základe informácií ŠÚ SR je v okrese Stará Ľubovňa za rok 2015:</w:t>
      </w:r>
    </w:p>
    <w:p w:rsidR="00F512EE" w:rsidRPr="001D0D22" w:rsidRDefault="00F512EE" w:rsidP="001021EB">
      <w:pPr>
        <w:pStyle w:val="Odsekzoznamu"/>
        <w:numPr>
          <w:ilvl w:val="0"/>
          <w:numId w:val="1"/>
        </w:numPr>
        <w:spacing w:line="360" w:lineRule="auto"/>
        <w:rPr>
          <w:rFonts w:asciiTheme="minorHAnsi" w:hAnsiTheme="minorHAnsi"/>
          <w:sz w:val="24"/>
          <w:szCs w:val="24"/>
        </w:rPr>
      </w:pPr>
      <w:r w:rsidRPr="001D0D22">
        <w:rPr>
          <w:rFonts w:asciiTheme="minorHAnsi" w:hAnsiTheme="minorHAnsi"/>
          <w:sz w:val="24"/>
          <w:szCs w:val="24"/>
        </w:rPr>
        <w:t xml:space="preserve">570 podnikov </w:t>
      </w:r>
      <w:r w:rsidRPr="001D0D22">
        <w:rPr>
          <w:rFonts w:asciiTheme="minorHAnsi" w:hAnsiTheme="minorHAnsi"/>
          <w:sz w:val="24"/>
          <w:szCs w:val="24"/>
        </w:rPr>
        <w:tab/>
      </w:r>
      <w:r w:rsidRPr="001D0D22">
        <w:rPr>
          <w:rFonts w:asciiTheme="minorHAnsi" w:hAnsiTheme="minorHAnsi"/>
          <w:sz w:val="24"/>
          <w:szCs w:val="24"/>
        </w:rPr>
        <w:tab/>
        <w:t>s počtom zamestnancov od   0 – 49</w:t>
      </w:r>
    </w:p>
    <w:p w:rsidR="00F512EE" w:rsidRPr="001D0D22" w:rsidRDefault="00F512EE" w:rsidP="001021EB">
      <w:pPr>
        <w:pStyle w:val="Odsekzoznamu"/>
        <w:numPr>
          <w:ilvl w:val="0"/>
          <w:numId w:val="1"/>
        </w:numPr>
        <w:spacing w:line="360" w:lineRule="auto"/>
        <w:rPr>
          <w:rFonts w:asciiTheme="minorHAnsi" w:hAnsiTheme="minorHAnsi"/>
          <w:sz w:val="24"/>
          <w:szCs w:val="24"/>
        </w:rPr>
      </w:pPr>
      <w:r w:rsidRPr="001D0D22">
        <w:rPr>
          <w:rFonts w:asciiTheme="minorHAnsi" w:hAnsiTheme="minorHAnsi"/>
          <w:sz w:val="24"/>
          <w:szCs w:val="24"/>
        </w:rPr>
        <w:t xml:space="preserve">  1</w:t>
      </w:r>
      <w:r w:rsidR="009F6F11" w:rsidRPr="001D0D22">
        <w:rPr>
          <w:rFonts w:asciiTheme="minorHAnsi" w:hAnsiTheme="minorHAnsi"/>
          <w:sz w:val="24"/>
          <w:szCs w:val="24"/>
        </w:rPr>
        <w:t>6</w:t>
      </w:r>
      <w:r w:rsidRPr="001D0D22">
        <w:rPr>
          <w:rFonts w:asciiTheme="minorHAnsi" w:hAnsiTheme="minorHAnsi"/>
          <w:sz w:val="24"/>
          <w:szCs w:val="24"/>
        </w:rPr>
        <w:t xml:space="preserve"> podnikov</w:t>
      </w:r>
      <w:r w:rsidRPr="001D0D22">
        <w:rPr>
          <w:rFonts w:asciiTheme="minorHAnsi" w:hAnsiTheme="minorHAnsi"/>
          <w:sz w:val="24"/>
          <w:szCs w:val="24"/>
        </w:rPr>
        <w:tab/>
      </w:r>
      <w:r w:rsidRPr="001D0D22">
        <w:rPr>
          <w:rFonts w:asciiTheme="minorHAnsi" w:hAnsiTheme="minorHAnsi"/>
          <w:sz w:val="24"/>
          <w:szCs w:val="24"/>
        </w:rPr>
        <w:tab/>
        <w:t>s počtom zamestnancov od 50 – 249</w:t>
      </w:r>
    </w:p>
    <w:p w:rsidR="00F512EE" w:rsidRPr="001D0D22" w:rsidRDefault="00F512EE" w:rsidP="001021EB">
      <w:pPr>
        <w:pStyle w:val="Odsekzoznamu"/>
        <w:numPr>
          <w:ilvl w:val="0"/>
          <w:numId w:val="1"/>
        </w:numPr>
        <w:spacing w:line="360" w:lineRule="auto"/>
        <w:rPr>
          <w:rFonts w:asciiTheme="minorHAnsi" w:hAnsiTheme="minorHAnsi"/>
          <w:sz w:val="24"/>
          <w:szCs w:val="24"/>
        </w:rPr>
      </w:pPr>
      <w:r w:rsidRPr="001D0D22">
        <w:rPr>
          <w:rFonts w:asciiTheme="minorHAnsi" w:hAnsiTheme="minorHAnsi"/>
          <w:sz w:val="24"/>
          <w:szCs w:val="24"/>
        </w:rPr>
        <w:t xml:space="preserve">    1 podnik</w:t>
      </w:r>
      <w:r w:rsidRPr="001D0D22">
        <w:rPr>
          <w:rFonts w:asciiTheme="minorHAnsi" w:hAnsiTheme="minorHAnsi"/>
          <w:sz w:val="24"/>
          <w:szCs w:val="24"/>
        </w:rPr>
        <w:tab/>
      </w:r>
      <w:r w:rsidRPr="001D0D22">
        <w:rPr>
          <w:rFonts w:asciiTheme="minorHAnsi" w:hAnsiTheme="minorHAnsi"/>
          <w:sz w:val="24"/>
          <w:szCs w:val="24"/>
        </w:rPr>
        <w:tab/>
        <w:t>s počtom zamestnancov 250 a viac</w:t>
      </w:r>
    </w:p>
    <w:p w:rsidR="001C68E6" w:rsidRPr="001D0D22" w:rsidRDefault="001C68E6" w:rsidP="001021EB">
      <w:pPr>
        <w:pStyle w:val="NadpisaobsahLTGliederung1"/>
        <w:tabs>
          <w:tab w:val="left" w:pos="0"/>
        </w:tabs>
        <w:spacing w:before="64" w:after="0" w:line="360" w:lineRule="auto"/>
        <w:jc w:val="both"/>
        <w:rPr>
          <w:rFonts w:asciiTheme="minorHAnsi" w:hAnsiTheme="minorHAnsi" w:cs="Times New Roman"/>
          <w:sz w:val="24"/>
          <w:szCs w:val="24"/>
        </w:rPr>
      </w:pPr>
    </w:p>
    <w:p w:rsidR="00347558" w:rsidRDefault="00347558">
      <w:pPr>
        <w:spacing w:after="0" w:line="240" w:lineRule="auto"/>
        <w:rPr>
          <w:rFonts w:asciiTheme="minorHAnsi" w:hAnsiTheme="minorHAnsi"/>
          <w:b/>
          <w:sz w:val="28"/>
          <w:szCs w:val="28"/>
        </w:rPr>
      </w:pPr>
      <w:r>
        <w:rPr>
          <w:rFonts w:asciiTheme="minorHAnsi" w:hAnsiTheme="minorHAnsi"/>
          <w:b/>
          <w:sz w:val="28"/>
          <w:szCs w:val="28"/>
        </w:rPr>
        <w:br w:type="page"/>
      </w:r>
    </w:p>
    <w:p w:rsidR="008835D4" w:rsidRPr="001D0D22" w:rsidRDefault="000B5254" w:rsidP="00347558">
      <w:pPr>
        <w:pStyle w:val="Nadpis2"/>
      </w:pPr>
      <w:bookmarkStart w:id="35" w:name="_Toc492539379"/>
      <w:bookmarkStart w:id="36" w:name="_Toc492544190"/>
      <w:r w:rsidRPr="001D0D22">
        <w:lastRenderedPageBreak/>
        <w:t>5</w:t>
      </w:r>
      <w:r w:rsidR="00FC7C17" w:rsidRPr="001D0D22">
        <w:t>. ZBILANCOVANIE</w:t>
      </w:r>
      <w:r w:rsidR="005F62DE" w:rsidRPr="001D0D22">
        <w:t xml:space="preserve"> POTRIEB ROZVOJA BÝVANIA</w:t>
      </w:r>
      <w:bookmarkEnd w:id="35"/>
      <w:bookmarkEnd w:id="36"/>
    </w:p>
    <w:p w:rsidR="002E5B12" w:rsidRPr="001D0D22" w:rsidRDefault="000B5254" w:rsidP="00347558">
      <w:pPr>
        <w:pStyle w:val="Nadpis3"/>
      </w:pPr>
      <w:bookmarkStart w:id="37" w:name="_Toc492539380"/>
      <w:bookmarkStart w:id="38" w:name="_Toc492544191"/>
      <w:r w:rsidRPr="001D0D22">
        <w:t>5</w:t>
      </w:r>
      <w:r w:rsidR="002E5B12" w:rsidRPr="001D0D22">
        <w:t>.1 Vyčíslenie nedostatku (prebytku) b</w:t>
      </w:r>
      <w:r w:rsidR="002D43C4" w:rsidRPr="001D0D22">
        <w:t xml:space="preserve">ytov </w:t>
      </w:r>
      <w:r w:rsidR="001E2ECE" w:rsidRPr="001D0D22">
        <w:t>podľa aktuálneho stavu</w:t>
      </w:r>
      <w:bookmarkEnd w:id="37"/>
      <w:bookmarkEnd w:id="38"/>
    </w:p>
    <w:p w:rsidR="00F17E77" w:rsidRPr="001D0D22" w:rsidRDefault="00F17E77" w:rsidP="001021EB">
      <w:pPr>
        <w:spacing w:after="0" w:line="360" w:lineRule="auto"/>
        <w:rPr>
          <w:rFonts w:asciiTheme="minorHAnsi" w:hAnsiTheme="minorHAnsi"/>
          <w:sz w:val="24"/>
          <w:szCs w:val="24"/>
        </w:rPr>
      </w:pPr>
      <w:r w:rsidRPr="001D0D22">
        <w:rPr>
          <w:rFonts w:asciiTheme="minorHAnsi" w:hAnsiTheme="minorHAnsi"/>
          <w:sz w:val="24"/>
          <w:szCs w:val="24"/>
        </w:rPr>
        <w:t>Počet obyvateľov</w:t>
      </w:r>
      <w:r w:rsidR="00347558">
        <w:rPr>
          <w:rFonts w:asciiTheme="minorHAnsi" w:hAnsiTheme="minorHAnsi"/>
          <w:sz w:val="24"/>
          <w:szCs w:val="24"/>
        </w:rPr>
        <w:t xml:space="preserve"> ku 31.12.2016</w:t>
      </w:r>
      <w:r w:rsidR="009F6F11" w:rsidRPr="001D0D22">
        <w:rPr>
          <w:rFonts w:asciiTheme="minorHAnsi" w:hAnsiTheme="minorHAnsi"/>
          <w:sz w:val="24"/>
          <w:szCs w:val="24"/>
        </w:rPr>
        <w:t xml:space="preserve">: </w:t>
      </w:r>
      <w:r w:rsidR="00347558">
        <w:rPr>
          <w:rFonts w:asciiTheme="minorHAnsi" w:hAnsiTheme="minorHAnsi"/>
          <w:sz w:val="24"/>
          <w:szCs w:val="24"/>
        </w:rPr>
        <w:t>16182</w:t>
      </w:r>
    </w:p>
    <w:p w:rsidR="00F17E77" w:rsidRPr="001D0D22" w:rsidRDefault="00F17E77" w:rsidP="001021EB">
      <w:pPr>
        <w:spacing w:after="0" w:line="360" w:lineRule="auto"/>
        <w:rPr>
          <w:rFonts w:asciiTheme="minorHAnsi" w:hAnsiTheme="minorHAnsi"/>
          <w:sz w:val="24"/>
          <w:szCs w:val="24"/>
        </w:rPr>
      </w:pPr>
      <w:r w:rsidRPr="001D0D22">
        <w:rPr>
          <w:rFonts w:asciiTheme="minorHAnsi" w:hAnsiTheme="minorHAnsi"/>
          <w:sz w:val="24"/>
          <w:szCs w:val="24"/>
        </w:rPr>
        <w:t>Počet osôb žijúcich v RD: 5648</w:t>
      </w:r>
    </w:p>
    <w:p w:rsidR="00F17E77" w:rsidRPr="001D0D22" w:rsidRDefault="00F17E77" w:rsidP="001021EB">
      <w:pPr>
        <w:spacing w:after="0" w:line="360" w:lineRule="auto"/>
        <w:rPr>
          <w:rFonts w:asciiTheme="minorHAnsi" w:hAnsiTheme="minorHAnsi"/>
          <w:sz w:val="24"/>
          <w:szCs w:val="24"/>
        </w:rPr>
      </w:pPr>
      <w:r w:rsidRPr="001D0D22">
        <w:rPr>
          <w:rFonts w:asciiTheme="minorHAnsi" w:hAnsiTheme="minorHAnsi"/>
          <w:sz w:val="24"/>
          <w:szCs w:val="24"/>
        </w:rPr>
        <w:t>Počet osôb žijúcich v bytoch: 10211</w:t>
      </w:r>
    </w:p>
    <w:p w:rsidR="00F17E77" w:rsidRPr="001D0D22" w:rsidRDefault="00F17E77" w:rsidP="001021EB">
      <w:pPr>
        <w:spacing w:after="0" w:line="360" w:lineRule="auto"/>
        <w:rPr>
          <w:rFonts w:asciiTheme="minorHAnsi" w:hAnsiTheme="minorHAnsi"/>
          <w:sz w:val="24"/>
          <w:szCs w:val="24"/>
        </w:rPr>
      </w:pPr>
      <w:r w:rsidRPr="001D0D22">
        <w:rPr>
          <w:rFonts w:asciiTheme="minorHAnsi" w:hAnsiTheme="minorHAnsi"/>
          <w:sz w:val="24"/>
          <w:szCs w:val="24"/>
        </w:rPr>
        <w:t xml:space="preserve">Bez adresy: 322 </w:t>
      </w:r>
    </w:p>
    <w:p w:rsidR="00F17E77" w:rsidRPr="001D0D22" w:rsidRDefault="00F17E77" w:rsidP="001021EB">
      <w:pPr>
        <w:spacing w:after="0" w:line="360" w:lineRule="auto"/>
        <w:rPr>
          <w:rFonts w:asciiTheme="minorHAnsi" w:hAnsiTheme="minorHAnsi"/>
          <w:sz w:val="24"/>
          <w:szCs w:val="24"/>
        </w:rPr>
      </w:pPr>
    </w:p>
    <w:p w:rsidR="005A679F" w:rsidRPr="001D0D22" w:rsidRDefault="005A679F" w:rsidP="001021EB">
      <w:pPr>
        <w:spacing w:after="0" w:line="360" w:lineRule="auto"/>
        <w:rPr>
          <w:rFonts w:asciiTheme="minorHAnsi" w:hAnsiTheme="minorHAnsi"/>
          <w:sz w:val="24"/>
          <w:szCs w:val="24"/>
        </w:rPr>
      </w:pPr>
      <w:r w:rsidRPr="001D0D22">
        <w:rPr>
          <w:rFonts w:asciiTheme="minorHAnsi" w:hAnsiTheme="minorHAnsi"/>
          <w:sz w:val="24"/>
          <w:szCs w:val="24"/>
        </w:rPr>
        <w:t>Počet bytov na 1000 obyvateľov:</w:t>
      </w:r>
      <w:r w:rsidRPr="001D0D22">
        <w:rPr>
          <w:rFonts w:asciiTheme="minorHAnsi" w:hAnsiTheme="minorHAnsi"/>
          <w:sz w:val="24"/>
          <w:szCs w:val="24"/>
        </w:rPr>
        <w:tab/>
        <w:t>276,33</w:t>
      </w:r>
    </w:p>
    <w:p w:rsidR="005A679F" w:rsidRPr="001D0D22" w:rsidRDefault="005A679F" w:rsidP="001021EB">
      <w:pPr>
        <w:spacing w:line="360" w:lineRule="auto"/>
        <w:rPr>
          <w:rFonts w:asciiTheme="minorHAnsi" w:hAnsiTheme="minorHAnsi"/>
          <w:sz w:val="24"/>
          <w:szCs w:val="24"/>
        </w:rPr>
      </w:pPr>
      <w:r w:rsidRPr="001D0D22">
        <w:rPr>
          <w:rFonts w:asciiTheme="minorHAnsi" w:hAnsiTheme="minorHAnsi"/>
          <w:sz w:val="24"/>
          <w:szCs w:val="24"/>
        </w:rPr>
        <w:t>Priemer počtu osôb v 1 RD:</w:t>
      </w:r>
      <w:r w:rsidRPr="001D0D22">
        <w:rPr>
          <w:rFonts w:asciiTheme="minorHAnsi" w:hAnsiTheme="minorHAnsi"/>
          <w:sz w:val="24"/>
          <w:szCs w:val="24"/>
        </w:rPr>
        <w:tab/>
      </w:r>
      <w:r w:rsidRPr="001D0D22">
        <w:rPr>
          <w:rFonts w:asciiTheme="minorHAnsi" w:hAnsiTheme="minorHAnsi"/>
          <w:sz w:val="24"/>
          <w:szCs w:val="24"/>
        </w:rPr>
        <w:tab/>
        <w:t>4,92</w:t>
      </w:r>
    </w:p>
    <w:p w:rsidR="005A679F" w:rsidRPr="001D0D22" w:rsidRDefault="005A679F" w:rsidP="001021EB">
      <w:pPr>
        <w:spacing w:line="360" w:lineRule="auto"/>
        <w:rPr>
          <w:rFonts w:asciiTheme="minorHAnsi" w:hAnsiTheme="minorHAnsi"/>
          <w:sz w:val="24"/>
          <w:szCs w:val="24"/>
        </w:rPr>
      </w:pPr>
      <w:r w:rsidRPr="001D0D22">
        <w:rPr>
          <w:rFonts w:asciiTheme="minorHAnsi" w:hAnsiTheme="minorHAnsi"/>
          <w:sz w:val="24"/>
          <w:szCs w:val="24"/>
        </w:rPr>
        <w:t>Priemer počtu osôb v bytoch:</w:t>
      </w:r>
      <w:r w:rsidRPr="001D0D22">
        <w:rPr>
          <w:rFonts w:asciiTheme="minorHAnsi" w:hAnsiTheme="minorHAnsi"/>
          <w:sz w:val="24"/>
          <w:szCs w:val="24"/>
        </w:rPr>
        <w:tab/>
        <w:t xml:space="preserve">3,08 </w:t>
      </w:r>
    </w:p>
    <w:p w:rsidR="005A679F" w:rsidRPr="001D0D22" w:rsidRDefault="005A679F" w:rsidP="001021EB">
      <w:pPr>
        <w:spacing w:line="360" w:lineRule="auto"/>
        <w:rPr>
          <w:rFonts w:asciiTheme="minorHAnsi" w:hAnsiTheme="minorHAnsi"/>
          <w:sz w:val="24"/>
          <w:szCs w:val="24"/>
        </w:rPr>
      </w:pPr>
      <w:r w:rsidRPr="001D0D22">
        <w:rPr>
          <w:rFonts w:asciiTheme="minorHAnsi" w:hAnsiTheme="minorHAnsi"/>
          <w:sz w:val="24"/>
          <w:szCs w:val="24"/>
        </w:rPr>
        <w:t>- garsónka</w:t>
      </w:r>
      <w:r w:rsidRPr="001D0D22">
        <w:rPr>
          <w:rFonts w:asciiTheme="minorHAnsi" w:hAnsiTheme="minorHAnsi"/>
          <w:sz w:val="24"/>
          <w:szCs w:val="24"/>
        </w:rPr>
        <w:tab/>
      </w:r>
      <w:r w:rsidRPr="001D0D22">
        <w:rPr>
          <w:rFonts w:asciiTheme="minorHAnsi" w:hAnsiTheme="minorHAnsi"/>
          <w:sz w:val="24"/>
          <w:szCs w:val="24"/>
        </w:rPr>
        <w:tab/>
      </w:r>
      <w:r w:rsidRPr="001D0D22">
        <w:rPr>
          <w:rFonts w:asciiTheme="minorHAnsi" w:hAnsiTheme="minorHAnsi"/>
          <w:sz w:val="24"/>
          <w:szCs w:val="24"/>
        </w:rPr>
        <w:tab/>
        <w:t>1,15</w:t>
      </w:r>
    </w:p>
    <w:p w:rsidR="005A679F" w:rsidRPr="001D0D22" w:rsidRDefault="005A679F" w:rsidP="001021EB">
      <w:pPr>
        <w:spacing w:line="360" w:lineRule="auto"/>
        <w:rPr>
          <w:rFonts w:asciiTheme="minorHAnsi" w:hAnsiTheme="minorHAnsi"/>
          <w:sz w:val="24"/>
          <w:szCs w:val="24"/>
        </w:rPr>
      </w:pPr>
      <w:r w:rsidRPr="001D0D22">
        <w:rPr>
          <w:rFonts w:asciiTheme="minorHAnsi" w:hAnsiTheme="minorHAnsi"/>
          <w:sz w:val="24"/>
          <w:szCs w:val="24"/>
        </w:rPr>
        <w:t>- 1 izbový</w:t>
      </w:r>
      <w:r w:rsidRPr="001D0D22">
        <w:rPr>
          <w:rFonts w:asciiTheme="minorHAnsi" w:hAnsiTheme="minorHAnsi"/>
          <w:sz w:val="24"/>
          <w:szCs w:val="24"/>
        </w:rPr>
        <w:tab/>
      </w:r>
      <w:r w:rsidRPr="001D0D22">
        <w:rPr>
          <w:rFonts w:asciiTheme="minorHAnsi" w:hAnsiTheme="minorHAnsi"/>
          <w:sz w:val="24"/>
          <w:szCs w:val="24"/>
        </w:rPr>
        <w:tab/>
      </w:r>
      <w:r w:rsidRPr="001D0D22">
        <w:rPr>
          <w:rFonts w:asciiTheme="minorHAnsi" w:hAnsiTheme="minorHAnsi"/>
          <w:sz w:val="24"/>
          <w:szCs w:val="24"/>
        </w:rPr>
        <w:tab/>
        <w:t>1,64</w:t>
      </w:r>
    </w:p>
    <w:p w:rsidR="005A679F" w:rsidRPr="001D0D22" w:rsidRDefault="005A679F" w:rsidP="001021EB">
      <w:pPr>
        <w:spacing w:line="360" w:lineRule="auto"/>
        <w:rPr>
          <w:rFonts w:asciiTheme="minorHAnsi" w:hAnsiTheme="minorHAnsi"/>
          <w:sz w:val="24"/>
          <w:szCs w:val="24"/>
        </w:rPr>
      </w:pPr>
      <w:r w:rsidRPr="001D0D22">
        <w:rPr>
          <w:rFonts w:asciiTheme="minorHAnsi" w:hAnsiTheme="minorHAnsi"/>
          <w:sz w:val="24"/>
          <w:szCs w:val="24"/>
        </w:rPr>
        <w:t>- 1,5 izbový</w:t>
      </w:r>
      <w:r w:rsidRPr="001D0D22">
        <w:rPr>
          <w:rFonts w:asciiTheme="minorHAnsi" w:hAnsiTheme="minorHAnsi"/>
          <w:sz w:val="24"/>
          <w:szCs w:val="24"/>
        </w:rPr>
        <w:tab/>
      </w:r>
      <w:r w:rsidRPr="001D0D22">
        <w:rPr>
          <w:rFonts w:asciiTheme="minorHAnsi" w:hAnsiTheme="minorHAnsi"/>
          <w:sz w:val="24"/>
          <w:szCs w:val="24"/>
        </w:rPr>
        <w:tab/>
      </w:r>
      <w:r w:rsidRPr="001D0D22">
        <w:rPr>
          <w:rFonts w:asciiTheme="minorHAnsi" w:hAnsiTheme="minorHAnsi"/>
          <w:sz w:val="24"/>
          <w:szCs w:val="24"/>
        </w:rPr>
        <w:tab/>
        <w:t>2,82</w:t>
      </w:r>
    </w:p>
    <w:p w:rsidR="005A679F" w:rsidRPr="001D0D22" w:rsidRDefault="005A679F" w:rsidP="001021EB">
      <w:pPr>
        <w:spacing w:line="360" w:lineRule="auto"/>
        <w:rPr>
          <w:rFonts w:asciiTheme="minorHAnsi" w:hAnsiTheme="minorHAnsi"/>
          <w:sz w:val="24"/>
          <w:szCs w:val="24"/>
        </w:rPr>
      </w:pPr>
      <w:r w:rsidRPr="001D0D22">
        <w:rPr>
          <w:rFonts w:asciiTheme="minorHAnsi" w:hAnsiTheme="minorHAnsi"/>
          <w:sz w:val="24"/>
          <w:szCs w:val="24"/>
        </w:rPr>
        <w:t>- 2 izbový</w:t>
      </w:r>
      <w:r w:rsidRPr="001D0D22">
        <w:rPr>
          <w:rFonts w:asciiTheme="minorHAnsi" w:hAnsiTheme="minorHAnsi"/>
          <w:sz w:val="24"/>
          <w:szCs w:val="24"/>
        </w:rPr>
        <w:tab/>
      </w:r>
      <w:r w:rsidRPr="001D0D22">
        <w:rPr>
          <w:rFonts w:asciiTheme="minorHAnsi" w:hAnsiTheme="minorHAnsi"/>
          <w:sz w:val="24"/>
          <w:szCs w:val="24"/>
        </w:rPr>
        <w:tab/>
      </w:r>
      <w:r w:rsidRPr="001D0D22">
        <w:rPr>
          <w:rFonts w:asciiTheme="minorHAnsi" w:hAnsiTheme="minorHAnsi"/>
          <w:sz w:val="24"/>
          <w:szCs w:val="24"/>
        </w:rPr>
        <w:tab/>
        <w:t>2,54</w:t>
      </w:r>
    </w:p>
    <w:p w:rsidR="005A679F" w:rsidRPr="001D0D22" w:rsidRDefault="005A679F" w:rsidP="001021EB">
      <w:pPr>
        <w:spacing w:line="360" w:lineRule="auto"/>
        <w:rPr>
          <w:rFonts w:asciiTheme="minorHAnsi" w:hAnsiTheme="minorHAnsi"/>
          <w:sz w:val="24"/>
          <w:szCs w:val="24"/>
        </w:rPr>
      </w:pPr>
      <w:r w:rsidRPr="001D0D22">
        <w:rPr>
          <w:rFonts w:asciiTheme="minorHAnsi" w:hAnsiTheme="minorHAnsi"/>
          <w:sz w:val="24"/>
          <w:szCs w:val="24"/>
        </w:rPr>
        <w:t>- 3 izbový</w:t>
      </w:r>
      <w:r w:rsidRPr="001D0D22">
        <w:rPr>
          <w:rFonts w:asciiTheme="minorHAnsi" w:hAnsiTheme="minorHAnsi"/>
          <w:sz w:val="24"/>
          <w:szCs w:val="24"/>
        </w:rPr>
        <w:tab/>
      </w:r>
      <w:r w:rsidRPr="001D0D22">
        <w:rPr>
          <w:rFonts w:asciiTheme="minorHAnsi" w:hAnsiTheme="minorHAnsi"/>
          <w:sz w:val="24"/>
          <w:szCs w:val="24"/>
        </w:rPr>
        <w:tab/>
      </w:r>
      <w:r w:rsidRPr="001D0D22">
        <w:rPr>
          <w:rFonts w:asciiTheme="minorHAnsi" w:hAnsiTheme="minorHAnsi"/>
          <w:sz w:val="24"/>
          <w:szCs w:val="24"/>
        </w:rPr>
        <w:tab/>
        <w:t>3,00</w:t>
      </w:r>
    </w:p>
    <w:p w:rsidR="005A679F" w:rsidRPr="001D0D22" w:rsidRDefault="005A679F" w:rsidP="001021EB">
      <w:pPr>
        <w:spacing w:line="360" w:lineRule="auto"/>
        <w:rPr>
          <w:rFonts w:asciiTheme="minorHAnsi" w:hAnsiTheme="minorHAnsi"/>
          <w:sz w:val="24"/>
          <w:szCs w:val="24"/>
        </w:rPr>
      </w:pPr>
      <w:r w:rsidRPr="001D0D22">
        <w:rPr>
          <w:rFonts w:asciiTheme="minorHAnsi" w:hAnsiTheme="minorHAnsi"/>
          <w:sz w:val="24"/>
          <w:szCs w:val="24"/>
        </w:rPr>
        <w:t>- 4 izbový</w:t>
      </w:r>
      <w:r w:rsidRPr="001D0D22">
        <w:rPr>
          <w:rFonts w:asciiTheme="minorHAnsi" w:hAnsiTheme="minorHAnsi"/>
          <w:sz w:val="24"/>
          <w:szCs w:val="24"/>
        </w:rPr>
        <w:tab/>
      </w:r>
      <w:r w:rsidRPr="001D0D22">
        <w:rPr>
          <w:rFonts w:asciiTheme="minorHAnsi" w:hAnsiTheme="minorHAnsi"/>
          <w:sz w:val="24"/>
          <w:szCs w:val="24"/>
        </w:rPr>
        <w:tab/>
      </w:r>
      <w:r w:rsidRPr="001D0D22">
        <w:rPr>
          <w:rFonts w:asciiTheme="minorHAnsi" w:hAnsiTheme="minorHAnsi"/>
          <w:sz w:val="24"/>
          <w:szCs w:val="24"/>
        </w:rPr>
        <w:tab/>
        <w:t>3,16</w:t>
      </w:r>
    </w:p>
    <w:p w:rsidR="000C750D" w:rsidRPr="001D0D22" w:rsidRDefault="005A679F" w:rsidP="001021EB">
      <w:pPr>
        <w:spacing w:line="360" w:lineRule="auto"/>
        <w:rPr>
          <w:rFonts w:asciiTheme="minorHAnsi" w:hAnsiTheme="minorHAnsi"/>
          <w:sz w:val="24"/>
          <w:szCs w:val="24"/>
        </w:rPr>
      </w:pPr>
      <w:r w:rsidRPr="001D0D22">
        <w:rPr>
          <w:rFonts w:asciiTheme="minorHAnsi" w:hAnsiTheme="minorHAnsi"/>
          <w:sz w:val="24"/>
          <w:szCs w:val="24"/>
        </w:rPr>
        <w:t>- 5 izbový</w:t>
      </w:r>
      <w:r w:rsidRPr="001D0D22">
        <w:rPr>
          <w:rFonts w:asciiTheme="minorHAnsi" w:hAnsiTheme="minorHAnsi"/>
          <w:sz w:val="24"/>
          <w:szCs w:val="24"/>
        </w:rPr>
        <w:tab/>
      </w:r>
      <w:r w:rsidRPr="001D0D22">
        <w:rPr>
          <w:rFonts w:asciiTheme="minorHAnsi" w:hAnsiTheme="minorHAnsi"/>
          <w:sz w:val="24"/>
          <w:szCs w:val="24"/>
        </w:rPr>
        <w:tab/>
      </w:r>
      <w:r w:rsidRPr="001D0D22">
        <w:rPr>
          <w:rFonts w:asciiTheme="minorHAnsi" w:hAnsiTheme="minorHAnsi"/>
          <w:sz w:val="24"/>
          <w:szCs w:val="24"/>
        </w:rPr>
        <w:tab/>
        <w:t>3,17</w:t>
      </w:r>
      <w:r w:rsidRPr="001D0D22">
        <w:rPr>
          <w:rFonts w:asciiTheme="minorHAnsi" w:hAnsiTheme="minorHAnsi"/>
          <w:sz w:val="24"/>
          <w:szCs w:val="24"/>
        </w:rPr>
        <w:tab/>
      </w:r>
    </w:p>
    <w:p w:rsidR="005A679F" w:rsidRPr="001D0D22" w:rsidRDefault="005A679F" w:rsidP="001021EB">
      <w:pPr>
        <w:spacing w:line="360" w:lineRule="auto"/>
        <w:rPr>
          <w:rFonts w:asciiTheme="minorHAnsi" w:hAnsiTheme="minorHAnsi"/>
          <w:sz w:val="24"/>
          <w:szCs w:val="24"/>
        </w:rPr>
      </w:pPr>
      <w:r w:rsidRPr="001D0D22">
        <w:rPr>
          <w:rFonts w:asciiTheme="minorHAnsi" w:hAnsiTheme="minorHAnsi"/>
          <w:sz w:val="24"/>
          <w:szCs w:val="24"/>
        </w:rPr>
        <w:tab/>
      </w:r>
      <w:r w:rsidRPr="001D0D22">
        <w:rPr>
          <w:rFonts w:asciiTheme="minorHAnsi" w:hAnsiTheme="minorHAnsi"/>
          <w:sz w:val="24"/>
          <w:szCs w:val="24"/>
        </w:rPr>
        <w:tab/>
      </w:r>
    </w:p>
    <w:p w:rsidR="00347558" w:rsidRDefault="005A679F" w:rsidP="001021EB">
      <w:pPr>
        <w:spacing w:line="360" w:lineRule="auto"/>
        <w:rPr>
          <w:rFonts w:asciiTheme="minorHAnsi" w:hAnsiTheme="minorHAnsi"/>
          <w:sz w:val="24"/>
          <w:szCs w:val="24"/>
        </w:rPr>
      </w:pPr>
      <w:r w:rsidRPr="001D0D22">
        <w:rPr>
          <w:rFonts w:asciiTheme="minorHAnsi" w:hAnsiTheme="minorHAnsi"/>
          <w:sz w:val="24"/>
          <w:szCs w:val="24"/>
        </w:rPr>
        <w:t xml:space="preserve">Pri rešpektovaní ukazovateľa 1 miestnosť/1 obyvateľ  sa </w:t>
      </w:r>
      <w:r w:rsidR="001E2ECE" w:rsidRPr="001D0D22">
        <w:rPr>
          <w:rFonts w:asciiTheme="minorHAnsi" w:hAnsiTheme="minorHAnsi"/>
          <w:sz w:val="24"/>
          <w:szCs w:val="24"/>
        </w:rPr>
        <w:t xml:space="preserve">v súčasnosti </w:t>
      </w:r>
      <w:r w:rsidRPr="001D0D22">
        <w:rPr>
          <w:rFonts w:asciiTheme="minorHAnsi" w:hAnsiTheme="minorHAnsi"/>
          <w:sz w:val="24"/>
          <w:szCs w:val="24"/>
        </w:rPr>
        <w:t>javí nedostatok jedno a dvojizbových bytov.  Ideálny stav je pri trojizbových bytoch, veľkostný nadštandard predstavujú v našom meste štvorizbové a päťizbové byty.</w:t>
      </w:r>
    </w:p>
    <w:p w:rsidR="00347558" w:rsidRDefault="00347558">
      <w:pPr>
        <w:spacing w:after="0" w:line="240" w:lineRule="auto"/>
        <w:rPr>
          <w:rFonts w:asciiTheme="minorHAnsi" w:hAnsiTheme="minorHAnsi"/>
          <w:sz w:val="24"/>
          <w:szCs w:val="24"/>
        </w:rPr>
      </w:pPr>
      <w:r>
        <w:rPr>
          <w:rFonts w:asciiTheme="minorHAnsi" w:hAnsiTheme="minorHAnsi"/>
          <w:sz w:val="24"/>
          <w:szCs w:val="24"/>
        </w:rPr>
        <w:br w:type="page"/>
      </w:r>
    </w:p>
    <w:p w:rsidR="00D95EF4" w:rsidRPr="001D0D22" w:rsidRDefault="00D95EF4" w:rsidP="00347558">
      <w:pPr>
        <w:pStyle w:val="Nadpis3"/>
      </w:pPr>
      <w:bookmarkStart w:id="39" w:name="_Toc492539381"/>
      <w:bookmarkStart w:id="40" w:name="_Toc492544192"/>
      <w:r w:rsidRPr="001D0D22">
        <w:lastRenderedPageBreak/>
        <w:t>5.2 Zbilancovanie prebytku a nedostatku bytov</w:t>
      </w:r>
      <w:bookmarkEnd w:id="39"/>
      <w:bookmarkEnd w:id="40"/>
    </w:p>
    <w:p w:rsidR="00D95EF4" w:rsidRPr="001D0D22" w:rsidRDefault="00D95EF4" w:rsidP="001021EB">
      <w:pPr>
        <w:spacing w:line="360" w:lineRule="auto"/>
        <w:rPr>
          <w:rFonts w:asciiTheme="minorHAnsi" w:hAnsiTheme="minorHAnsi"/>
          <w:sz w:val="20"/>
          <w:szCs w:val="20"/>
        </w:rPr>
      </w:pPr>
      <w:r w:rsidRPr="001D0D22">
        <w:rPr>
          <w:rFonts w:asciiTheme="minorHAnsi" w:hAnsiTheme="minorHAnsi"/>
          <w:sz w:val="20"/>
          <w:szCs w:val="20"/>
        </w:rPr>
        <w:t xml:space="preserve">Tabuľka </w:t>
      </w:r>
      <w:r w:rsidR="00347558">
        <w:rPr>
          <w:rFonts w:asciiTheme="minorHAnsi" w:hAnsiTheme="minorHAnsi"/>
          <w:sz w:val="20"/>
          <w:szCs w:val="20"/>
        </w:rPr>
        <w:t>č.</w:t>
      </w:r>
      <w:r w:rsidRPr="001D0D22">
        <w:rPr>
          <w:rFonts w:asciiTheme="minorHAnsi" w:hAnsiTheme="minorHAnsi"/>
          <w:sz w:val="20"/>
          <w:szCs w:val="20"/>
        </w:rPr>
        <w:t>19</w:t>
      </w:r>
      <w:r w:rsidR="00347558">
        <w:rPr>
          <w:rFonts w:asciiTheme="minorHAnsi" w:hAnsiTheme="minorHAnsi"/>
          <w:sz w:val="20"/>
          <w:szCs w:val="20"/>
        </w:rPr>
        <w:t>:</w:t>
      </w:r>
      <w:r w:rsidRPr="001D0D22">
        <w:rPr>
          <w:rFonts w:asciiTheme="minorHAnsi" w:hAnsiTheme="minorHAnsi"/>
          <w:sz w:val="20"/>
          <w:szCs w:val="20"/>
        </w:rPr>
        <w:t xml:space="preserve"> Bilancia prebytku a nedostatku bytov podľa veľkosti (podľa ideálneho stavu)</w:t>
      </w:r>
    </w:p>
    <w:tbl>
      <w:tblPr>
        <w:tblStyle w:val="Mriekatabuky"/>
        <w:tblW w:w="0" w:type="auto"/>
        <w:tblLook w:val="04A0" w:firstRow="1" w:lastRow="0" w:firstColumn="1" w:lastColumn="0" w:noHBand="0" w:noVBand="1"/>
      </w:tblPr>
      <w:tblGrid>
        <w:gridCol w:w="2265"/>
        <w:gridCol w:w="2265"/>
        <w:gridCol w:w="2265"/>
        <w:gridCol w:w="2265"/>
      </w:tblGrid>
      <w:tr w:rsidR="00D95EF4" w:rsidRPr="001D0D22" w:rsidTr="00D95EF4">
        <w:tc>
          <w:tcPr>
            <w:tcW w:w="2265" w:type="dxa"/>
          </w:tcPr>
          <w:p w:rsidR="00D95EF4" w:rsidRPr="001D0D22" w:rsidRDefault="00D95EF4" w:rsidP="001021EB">
            <w:pPr>
              <w:spacing w:line="360" w:lineRule="auto"/>
              <w:rPr>
                <w:rFonts w:asciiTheme="minorHAnsi" w:hAnsiTheme="minorHAnsi"/>
                <w:b/>
                <w:sz w:val="24"/>
                <w:szCs w:val="24"/>
              </w:rPr>
            </w:pPr>
            <w:r w:rsidRPr="001D0D22">
              <w:rPr>
                <w:rFonts w:asciiTheme="minorHAnsi" w:hAnsiTheme="minorHAnsi"/>
                <w:b/>
                <w:sz w:val="24"/>
                <w:szCs w:val="24"/>
              </w:rPr>
              <w:t>Počet izieb/počet členov domácnosti</w:t>
            </w:r>
          </w:p>
        </w:tc>
        <w:tc>
          <w:tcPr>
            <w:tcW w:w="2265" w:type="dxa"/>
          </w:tcPr>
          <w:p w:rsidR="00D95EF4" w:rsidRPr="001D0D22" w:rsidRDefault="00D95EF4" w:rsidP="001021EB">
            <w:pPr>
              <w:spacing w:line="360" w:lineRule="auto"/>
              <w:rPr>
                <w:rFonts w:asciiTheme="minorHAnsi" w:hAnsiTheme="minorHAnsi"/>
                <w:b/>
                <w:sz w:val="24"/>
                <w:szCs w:val="24"/>
              </w:rPr>
            </w:pPr>
            <w:r w:rsidRPr="001D0D22">
              <w:rPr>
                <w:rFonts w:asciiTheme="minorHAnsi" w:hAnsiTheme="minorHAnsi"/>
                <w:b/>
                <w:sz w:val="24"/>
                <w:szCs w:val="24"/>
              </w:rPr>
              <w:t>Počet bytov podľa izbovitosti</w:t>
            </w:r>
          </w:p>
        </w:tc>
        <w:tc>
          <w:tcPr>
            <w:tcW w:w="2265" w:type="dxa"/>
          </w:tcPr>
          <w:p w:rsidR="00D95EF4" w:rsidRPr="001D0D22" w:rsidRDefault="00D95EF4" w:rsidP="001021EB">
            <w:pPr>
              <w:spacing w:line="360" w:lineRule="auto"/>
              <w:rPr>
                <w:rFonts w:asciiTheme="minorHAnsi" w:hAnsiTheme="minorHAnsi"/>
                <w:b/>
                <w:sz w:val="24"/>
                <w:szCs w:val="24"/>
              </w:rPr>
            </w:pPr>
            <w:r w:rsidRPr="001D0D22">
              <w:rPr>
                <w:rFonts w:asciiTheme="minorHAnsi" w:hAnsiTheme="minorHAnsi"/>
                <w:b/>
                <w:sz w:val="24"/>
                <w:szCs w:val="24"/>
              </w:rPr>
              <w:t>Domácnosti podľa počtu členov</w:t>
            </w:r>
          </w:p>
        </w:tc>
        <w:tc>
          <w:tcPr>
            <w:tcW w:w="2265" w:type="dxa"/>
          </w:tcPr>
          <w:p w:rsidR="00D95EF4" w:rsidRPr="001D0D22" w:rsidRDefault="00D95EF4" w:rsidP="001021EB">
            <w:pPr>
              <w:spacing w:line="360" w:lineRule="auto"/>
              <w:rPr>
                <w:rFonts w:asciiTheme="minorHAnsi" w:hAnsiTheme="minorHAnsi"/>
                <w:b/>
                <w:sz w:val="24"/>
                <w:szCs w:val="24"/>
              </w:rPr>
            </w:pPr>
            <w:r w:rsidRPr="001D0D22">
              <w:rPr>
                <w:rFonts w:asciiTheme="minorHAnsi" w:hAnsiTheme="minorHAnsi"/>
                <w:b/>
                <w:sz w:val="24"/>
                <w:szCs w:val="24"/>
              </w:rPr>
              <w:t>Prebytok</w:t>
            </w:r>
            <w:r w:rsidR="0034173D" w:rsidRPr="001D0D22">
              <w:rPr>
                <w:rFonts w:asciiTheme="minorHAnsi" w:hAnsiTheme="minorHAnsi"/>
                <w:b/>
                <w:sz w:val="24"/>
                <w:szCs w:val="24"/>
              </w:rPr>
              <w:t xml:space="preserve"> (+), </w:t>
            </w:r>
            <w:r w:rsidRPr="001D0D22">
              <w:rPr>
                <w:rFonts w:asciiTheme="minorHAnsi" w:hAnsiTheme="minorHAnsi"/>
                <w:b/>
                <w:sz w:val="24"/>
                <w:szCs w:val="24"/>
              </w:rPr>
              <w:t>nedos</w:t>
            </w:r>
            <w:r w:rsidR="0034173D" w:rsidRPr="001D0D22">
              <w:rPr>
                <w:rFonts w:asciiTheme="minorHAnsi" w:hAnsiTheme="minorHAnsi"/>
                <w:b/>
                <w:sz w:val="24"/>
                <w:szCs w:val="24"/>
              </w:rPr>
              <w:t xml:space="preserve"> </w:t>
            </w:r>
            <w:r w:rsidRPr="001D0D22">
              <w:rPr>
                <w:rFonts w:asciiTheme="minorHAnsi" w:hAnsiTheme="minorHAnsi"/>
                <w:b/>
                <w:sz w:val="24"/>
                <w:szCs w:val="24"/>
              </w:rPr>
              <w:t>tatok (-) bytov</w:t>
            </w:r>
          </w:p>
        </w:tc>
      </w:tr>
      <w:tr w:rsidR="00D95EF4" w:rsidRPr="001D0D22" w:rsidTr="00D95EF4">
        <w:tc>
          <w:tcPr>
            <w:tcW w:w="2265" w:type="dxa"/>
          </w:tcPr>
          <w:p w:rsidR="00D95EF4" w:rsidRPr="001D0D22" w:rsidRDefault="000D357C" w:rsidP="001021EB">
            <w:pPr>
              <w:spacing w:line="360" w:lineRule="auto"/>
              <w:jc w:val="center"/>
              <w:rPr>
                <w:rFonts w:asciiTheme="minorHAnsi" w:hAnsiTheme="minorHAnsi"/>
                <w:sz w:val="24"/>
                <w:szCs w:val="24"/>
              </w:rPr>
            </w:pPr>
            <w:r w:rsidRPr="001D0D22">
              <w:rPr>
                <w:rFonts w:asciiTheme="minorHAnsi" w:hAnsiTheme="minorHAnsi"/>
                <w:sz w:val="24"/>
                <w:szCs w:val="24"/>
              </w:rPr>
              <w:t>1</w:t>
            </w:r>
          </w:p>
        </w:tc>
        <w:tc>
          <w:tcPr>
            <w:tcW w:w="2265" w:type="dxa"/>
          </w:tcPr>
          <w:p w:rsidR="00D95EF4" w:rsidRPr="001D0D22" w:rsidRDefault="000D357C" w:rsidP="001021EB">
            <w:pPr>
              <w:spacing w:line="360" w:lineRule="auto"/>
              <w:jc w:val="center"/>
              <w:rPr>
                <w:rFonts w:asciiTheme="minorHAnsi" w:hAnsiTheme="minorHAnsi"/>
                <w:sz w:val="24"/>
                <w:szCs w:val="24"/>
              </w:rPr>
            </w:pPr>
            <w:r w:rsidRPr="001D0D22">
              <w:rPr>
                <w:rFonts w:asciiTheme="minorHAnsi" w:hAnsiTheme="minorHAnsi"/>
                <w:sz w:val="24"/>
                <w:szCs w:val="24"/>
              </w:rPr>
              <w:t>316</w:t>
            </w:r>
          </w:p>
        </w:tc>
        <w:tc>
          <w:tcPr>
            <w:tcW w:w="2265" w:type="dxa"/>
          </w:tcPr>
          <w:p w:rsidR="00D95EF4" w:rsidRPr="001D0D22" w:rsidRDefault="00B454A4" w:rsidP="001021EB">
            <w:pPr>
              <w:spacing w:line="360" w:lineRule="auto"/>
              <w:jc w:val="center"/>
              <w:rPr>
                <w:rFonts w:asciiTheme="minorHAnsi" w:hAnsiTheme="minorHAnsi"/>
                <w:sz w:val="24"/>
                <w:szCs w:val="24"/>
              </w:rPr>
            </w:pPr>
            <w:r w:rsidRPr="001D0D22">
              <w:rPr>
                <w:rFonts w:asciiTheme="minorHAnsi" w:hAnsiTheme="minorHAnsi"/>
                <w:sz w:val="24"/>
                <w:szCs w:val="24"/>
              </w:rPr>
              <w:t>5</w:t>
            </w:r>
            <w:r w:rsidR="00C33E2B" w:rsidRPr="001D0D22">
              <w:rPr>
                <w:rFonts w:asciiTheme="minorHAnsi" w:hAnsiTheme="minorHAnsi"/>
                <w:sz w:val="24"/>
                <w:szCs w:val="24"/>
              </w:rPr>
              <w:t>68</w:t>
            </w:r>
          </w:p>
        </w:tc>
        <w:tc>
          <w:tcPr>
            <w:tcW w:w="2265" w:type="dxa"/>
          </w:tcPr>
          <w:p w:rsidR="00D95EF4" w:rsidRPr="001D0D22" w:rsidRDefault="00B04F33" w:rsidP="001021EB">
            <w:pPr>
              <w:spacing w:line="360" w:lineRule="auto"/>
              <w:jc w:val="center"/>
              <w:rPr>
                <w:rFonts w:asciiTheme="minorHAnsi" w:hAnsiTheme="minorHAnsi"/>
                <w:sz w:val="24"/>
                <w:szCs w:val="24"/>
              </w:rPr>
            </w:pPr>
            <w:r w:rsidRPr="001D0D22">
              <w:rPr>
                <w:rFonts w:asciiTheme="minorHAnsi" w:hAnsiTheme="minorHAnsi"/>
                <w:sz w:val="24"/>
                <w:szCs w:val="24"/>
              </w:rPr>
              <w:t>-2</w:t>
            </w:r>
            <w:r w:rsidR="00C33E2B" w:rsidRPr="001D0D22">
              <w:rPr>
                <w:rFonts w:asciiTheme="minorHAnsi" w:hAnsiTheme="minorHAnsi"/>
                <w:sz w:val="24"/>
                <w:szCs w:val="24"/>
              </w:rPr>
              <w:t>52</w:t>
            </w:r>
          </w:p>
        </w:tc>
      </w:tr>
      <w:tr w:rsidR="00D95EF4" w:rsidRPr="001D0D22" w:rsidTr="00D95EF4">
        <w:tc>
          <w:tcPr>
            <w:tcW w:w="2265" w:type="dxa"/>
          </w:tcPr>
          <w:p w:rsidR="00D95EF4" w:rsidRPr="001D0D22" w:rsidRDefault="000D357C" w:rsidP="001021EB">
            <w:pPr>
              <w:spacing w:line="360" w:lineRule="auto"/>
              <w:jc w:val="center"/>
              <w:rPr>
                <w:rFonts w:asciiTheme="minorHAnsi" w:hAnsiTheme="minorHAnsi"/>
                <w:sz w:val="24"/>
                <w:szCs w:val="24"/>
              </w:rPr>
            </w:pPr>
            <w:r w:rsidRPr="001D0D22">
              <w:rPr>
                <w:rFonts w:asciiTheme="minorHAnsi" w:hAnsiTheme="minorHAnsi"/>
                <w:sz w:val="24"/>
                <w:szCs w:val="24"/>
              </w:rPr>
              <w:t>2</w:t>
            </w:r>
          </w:p>
        </w:tc>
        <w:tc>
          <w:tcPr>
            <w:tcW w:w="2265" w:type="dxa"/>
          </w:tcPr>
          <w:p w:rsidR="00D95EF4" w:rsidRPr="001D0D22" w:rsidRDefault="000D357C" w:rsidP="001021EB">
            <w:pPr>
              <w:spacing w:line="360" w:lineRule="auto"/>
              <w:jc w:val="center"/>
              <w:rPr>
                <w:rFonts w:asciiTheme="minorHAnsi" w:hAnsiTheme="minorHAnsi"/>
                <w:sz w:val="24"/>
                <w:szCs w:val="24"/>
              </w:rPr>
            </w:pPr>
            <w:r w:rsidRPr="001D0D22">
              <w:rPr>
                <w:rFonts w:asciiTheme="minorHAnsi" w:hAnsiTheme="minorHAnsi"/>
                <w:sz w:val="24"/>
                <w:szCs w:val="24"/>
              </w:rPr>
              <w:t>880</w:t>
            </w:r>
          </w:p>
        </w:tc>
        <w:tc>
          <w:tcPr>
            <w:tcW w:w="2265" w:type="dxa"/>
          </w:tcPr>
          <w:p w:rsidR="00D95EF4" w:rsidRPr="001D0D22" w:rsidRDefault="00B454A4" w:rsidP="001021EB">
            <w:pPr>
              <w:spacing w:line="360" w:lineRule="auto"/>
              <w:jc w:val="center"/>
              <w:rPr>
                <w:rFonts w:asciiTheme="minorHAnsi" w:hAnsiTheme="minorHAnsi"/>
                <w:sz w:val="24"/>
                <w:szCs w:val="24"/>
              </w:rPr>
            </w:pPr>
            <w:r w:rsidRPr="001D0D22">
              <w:rPr>
                <w:rFonts w:asciiTheme="minorHAnsi" w:hAnsiTheme="minorHAnsi"/>
                <w:sz w:val="24"/>
                <w:szCs w:val="24"/>
              </w:rPr>
              <w:t>6</w:t>
            </w:r>
            <w:r w:rsidR="00C33E2B" w:rsidRPr="001D0D22">
              <w:rPr>
                <w:rFonts w:asciiTheme="minorHAnsi" w:hAnsiTheme="minorHAnsi"/>
                <w:sz w:val="24"/>
                <w:szCs w:val="24"/>
              </w:rPr>
              <w:t>48</w:t>
            </w:r>
          </w:p>
        </w:tc>
        <w:tc>
          <w:tcPr>
            <w:tcW w:w="2265" w:type="dxa"/>
          </w:tcPr>
          <w:p w:rsidR="00D95EF4" w:rsidRPr="001D0D22" w:rsidRDefault="00B04F33" w:rsidP="001021EB">
            <w:pPr>
              <w:spacing w:line="360" w:lineRule="auto"/>
              <w:jc w:val="center"/>
              <w:rPr>
                <w:rFonts w:asciiTheme="minorHAnsi" w:hAnsiTheme="minorHAnsi"/>
                <w:sz w:val="24"/>
                <w:szCs w:val="24"/>
              </w:rPr>
            </w:pPr>
            <w:r w:rsidRPr="001D0D22">
              <w:rPr>
                <w:rFonts w:asciiTheme="minorHAnsi" w:hAnsiTheme="minorHAnsi"/>
                <w:sz w:val="24"/>
                <w:szCs w:val="24"/>
              </w:rPr>
              <w:t>+2</w:t>
            </w:r>
            <w:r w:rsidR="00C33E2B" w:rsidRPr="001D0D22">
              <w:rPr>
                <w:rFonts w:asciiTheme="minorHAnsi" w:hAnsiTheme="minorHAnsi"/>
                <w:sz w:val="24"/>
                <w:szCs w:val="24"/>
              </w:rPr>
              <w:t>32</w:t>
            </w:r>
          </w:p>
        </w:tc>
      </w:tr>
      <w:tr w:rsidR="00D95EF4" w:rsidRPr="001D0D22" w:rsidTr="00D95EF4">
        <w:tc>
          <w:tcPr>
            <w:tcW w:w="2265" w:type="dxa"/>
          </w:tcPr>
          <w:p w:rsidR="00D95EF4" w:rsidRPr="001D0D22" w:rsidRDefault="000D357C" w:rsidP="001021EB">
            <w:pPr>
              <w:spacing w:line="360" w:lineRule="auto"/>
              <w:jc w:val="center"/>
              <w:rPr>
                <w:rFonts w:asciiTheme="minorHAnsi" w:hAnsiTheme="minorHAnsi"/>
                <w:sz w:val="24"/>
                <w:szCs w:val="24"/>
              </w:rPr>
            </w:pPr>
            <w:r w:rsidRPr="001D0D22">
              <w:rPr>
                <w:rFonts w:asciiTheme="minorHAnsi" w:hAnsiTheme="minorHAnsi"/>
                <w:sz w:val="24"/>
                <w:szCs w:val="24"/>
              </w:rPr>
              <w:t>3</w:t>
            </w:r>
          </w:p>
        </w:tc>
        <w:tc>
          <w:tcPr>
            <w:tcW w:w="2265" w:type="dxa"/>
          </w:tcPr>
          <w:p w:rsidR="00D95EF4" w:rsidRPr="001D0D22" w:rsidRDefault="000D357C" w:rsidP="001021EB">
            <w:pPr>
              <w:spacing w:line="360" w:lineRule="auto"/>
              <w:jc w:val="center"/>
              <w:rPr>
                <w:rFonts w:asciiTheme="minorHAnsi" w:hAnsiTheme="minorHAnsi"/>
                <w:sz w:val="24"/>
                <w:szCs w:val="24"/>
              </w:rPr>
            </w:pPr>
            <w:r w:rsidRPr="001D0D22">
              <w:rPr>
                <w:rFonts w:asciiTheme="minorHAnsi" w:hAnsiTheme="minorHAnsi"/>
                <w:sz w:val="24"/>
                <w:szCs w:val="24"/>
              </w:rPr>
              <w:t>1701</w:t>
            </w:r>
          </w:p>
        </w:tc>
        <w:tc>
          <w:tcPr>
            <w:tcW w:w="2265" w:type="dxa"/>
          </w:tcPr>
          <w:p w:rsidR="00D95EF4" w:rsidRPr="001D0D22" w:rsidRDefault="00B454A4" w:rsidP="001021EB">
            <w:pPr>
              <w:spacing w:line="360" w:lineRule="auto"/>
              <w:jc w:val="center"/>
              <w:rPr>
                <w:rFonts w:asciiTheme="minorHAnsi" w:hAnsiTheme="minorHAnsi"/>
                <w:sz w:val="24"/>
                <w:szCs w:val="24"/>
              </w:rPr>
            </w:pPr>
            <w:r w:rsidRPr="001D0D22">
              <w:rPr>
                <w:rFonts w:asciiTheme="minorHAnsi" w:hAnsiTheme="minorHAnsi"/>
                <w:sz w:val="24"/>
                <w:szCs w:val="24"/>
              </w:rPr>
              <w:t>7</w:t>
            </w:r>
            <w:r w:rsidR="00C33E2B" w:rsidRPr="001D0D22">
              <w:rPr>
                <w:rFonts w:asciiTheme="minorHAnsi" w:hAnsiTheme="minorHAnsi"/>
                <w:sz w:val="24"/>
                <w:szCs w:val="24"/>
              </w:rPr>
              <w:t>91</w:t>
            </w:r>
          </w:p>
        </w:tc>
        <w:tc>
          <w:tcPr>
            <w:tcW w:w="2265" w:type="dxa"/>
          </w:tcPr>
          <w:p w:rsidR="00D95EF4" w:rsidRPr="001D0D22" w:rsidRDefault="00B04F33" w:rsidP="001021EB">
            <w:pPr>
              <w:spacing w:line="360" w:lineRule="auto"/>
              <w:jc w:val="center"/>
              <w:rPr>
                <w:rFonts w:asciiTheme="minorHAnsi" w:hAnsiTheme="minorHAnsi"/>
                <w:sz w:val="24"/>
                <w:szCs w:val="24"/>
              </w:rPr>
            </w:pPr>
            <w:r w:rsidRPr="001D0D22">
              <w:rPr>
                <w:rFonts w:asciiTheme="minorHAnsi" w:hAnsiTheme="minorHAnsi"/>
                <w:sz w:val="24"/>
                <w:szCs w:val="24"/>
              </w:rPr>
              <w:t>+9</w:t>
            </w:r>
            <w:r w:rsidR="00C33E2B" w:rsidRPr="001D0D22">
              <w:rPr>
                <w:rFonts w:asciiTheme="minorHAnsi" w:hAnsiTheme="minorHAnsi"/>
                <w:sz w:val="24"/>
                <w:szCs w:val="24"/>
              </w:rPr>
              <w:t>10</w:t>
            </w:r>
          </w:p>
        </w:tc>
      </w:tr>
      <w:tr w:rsidR="00D95EF4" w:rsidRPr="001D0D22" w:rsidTr="00D95EF4">
        <w:tc>
          <w:tcPr>
            <w:tcW w:w="2265" w:type="dxa"/>
          </w:tcPr>
          <w:p w:rsidR="00D95EF4" w:rsidRPr="001D0D22" w:rsidRDefault="000D357C" w:rsidP="001021EB">
            <w:pPr>
              <w:spacing w:line="360" w:lineRule="auto"/>
              <w:jc w:val="center"/>
              <w:rPr>
                <w:rFonts w:asciiTheme="minorHAnsi" w:hAnsiTheme="minorHAnsi"/>
                <w:sz w:val="24"/>
                <w:szCs w:val="24"/>
              </w:rPr>
            </w:pPr>
            <w:r w:rsidRPr="001D0D22">
              <w:rPr>
                <w:rFonts w:asciiTheme="minorHAnsi" w:hAnsiTheme="minorHAnsi"/>
                <w:sz w:val="24"/>
                <w:szCs w:val="24"/>
              </w:rPr>
              <w:t>4</w:t>
            </w:r>
          </w:p>
        </w:tc>
        <w:tc>
          <w:tcPr>
            <w:tcW w:w="2265" w:type="dxa"/>
          </w:tcPr>
          <w:p w:rsidR="00D95EF4" w:rsidRPr="001D0D22" w:rsidRDefault="000D357C" w:rsidP="001021EB">
            <w:pPr>
              <w:spacing w:line="360" w:lineRule="auto"/>
              <w:jc w:val="center"/>
              <w:rPr>
                <w:rFonts w:asciiTheme="minorHAnsi" w:hAnsiTheme="minorHAnsi"/>
                <w:sz w:val="24"/>
                <w:szCs w:val="24"/>
              </w:rPr>
            </w:pPr>
            <w:r w:rsidRPr="001D0D22">
              <w:rPr>
                <w:rFonts w:asciiTheme="minorHAnsi" w:hAnsiTheme="minorHAnsi"/>
                <w:sz w:val="24"/>
                <w:szCs w:val="24"/>
              </w:rPr>
              <w:t>304</w:t>
            </w:r>
          </w:p>
        </w:tc>
        <w:tc>
          <w:tcPr>
            <w:tcW w:w="2265" w:type="dxa"/>
          </w:tcPr>
          <w:p w:rsidR="00D95EF4" w:rsidRPr="001D0D22" w:rsidRDefault="00B454A4" w:rsidP="001021EB">
            <w:pPr>
              <w:spacing w:line="360" w:lineRule="auto"/>
              <w:jc w:val="center"/>
              <w:rPr>
                <w:rFonts w:asciiTheme="minorHAnsi" w:hAnsiTheme="minorHAnsi"/>
                <w:sz w:val="24"/>
                <w:szCs w:val="24"/>
              </w:rPr>
            </w:pPr>
            <w:r w:rsidRPr="001D0D22">
              <w:rPr>
                <w:rFonts w:asciiTheme="minorHAnsi" w:hAnsiTheme="minorHAnsi"/>
                <w:sz w:val="24"/>
                <w:szCs w:val="24"/>
              </w:rPr>
              <w:t>9</w:t>
            </w:r>
            <w:r w:rsidR="00C33E2B" w:rsidRPr="001D0D22">
              <w:rPr>
                <w:rFonts w:asciiTheme="minorHAnsi" w:hAnsiTheme="minorHAnsi"/>
                <w:sz w:val="24"/>
                <w:szCs w:val="24"/>
              </w:rPr>
              <w:t>63</w:t>
            </w:r>
          </w:p>
        </w:tc>
        <w:tc>
          <w:tcPr>
            <w:tcW w:w="2265" w:type="dxa"/>
          </w:tcPr>
          <w:p w:rsidR="00D95EF4" w:rsidRPr="001D0D22" w:rsidRDefault="00B04F33" w:rsidP="001021EB">
            <w:pPr>
              <w:spacing w:line="360" w:lineRule="auto"/>
              <w:jc w:val="center"/>
              <w:rPr>
                <w:rFonts w:asciiTheme="minorHAnsi" w:hAnsiTheme="minorHAnsi"/>
                <w:sz w:val="24"/>
                <w:szCs w:val="24"/>
              </w:rPr>
            </w:pPr>
            <w:r w:rsidRPr="001D0D22">
              <w:rPr>
                <w:rFonts w:asciiTheme="minorHAnsi" w:hAnsiTheme="minorHAnsi"/>
                <w:sz w:val="24"/>
                <w:szCs w:val="24"/>
              </w:rPr>
              <w:t>-6</w:t>
            </w:r>
            <w:r w:rsidR="00C33E2B" w:rsidRPr="001D0D22">
              <w:rPr>
                <w:rFonts w:asciiTheme="minorHAnsi" w:hAnsiTheme="minorHAnsi"/>
                <w:sz w:val="24"/>
                <w:szCs w:val="24"/>
              </w:rPr>
              <w:t>59</w:t>
            </w:r>
          </w:p>
        </w:tc>
      </w:tr>
      <w:tr w:rsidR="00D95EF4" w:rsidRPr="001D0D22" w:rsidTr="00D95EF4">
        <w:tc>
          <w:tcPr>
            <w:tcW w:w="2265" w:type="dxa"/>
          </w:tcPr>
          <w:p w:rsidR="00D95EF4" w:rsidRPr="001D0D22" w:rsidRDefault="000D357C" w:rsidP="001021EB">
            <w:pPr>
              <w:spacing w:line="360" w:lineRule="auto"/>
              <w:jc w:val="center"/>
              <w:rPr>
                <w:rFonts w:asciiTheme="minorHAnsi" w:hAnsiTheme="minorHAnsi"/>
                <w:sz w:val="24"/>
                <w:szCs w:val="24"/>
              </w:rPr>
            </w:pPr>
            <w:r w:rsidRPr="001D0D22">
              <w:rPr>
                <w:rFonts w:asciiTheme="minorHAnsi" w:hAnsiTheme="minorHAnsi"/>
                <w:sz w:val="24"/>
                <w:szCs w:val="24"/>
              </w:rPr>
              <w:t>5+</w:t>
            </w:r>
          </w:p>
        </w:tc>
        <w:tc>
          <w:tcPr>
            <w:tcW w:w="2265" w:type="dxa"/>
          </w:tcPr>
          <w:p w:rsidR="00D95EF4" w:rsidRPr="001D0D22" w:rsidRDefault="000D357C" w:rsidP="001021EB">
            <w:pPr>
              <w:spacing w:line="360" w:lineRule="auto"/>
              <w:jc w:val="center"/>
              <w:rPr>
                <w:rFonts w:asciiTheme="minorHAnsi" w:hAnsiTheme="minorHAnsi"/>
                <w:sz w:val="24"/>
                <w:szCs w:val="24"/>
              </w:rPr>
            </w:pPr>
            <w:r w:rsidRPr="001D0D22">
              <w:rPr>
                <w:rFonts w:asciiTheme="minorHAnsi" w:hAnsiTheme="minorHAnsi"/>
                <w:sz w:val="24"/>
                <w:szCs w:val="24"/>
              </w:rPr>
              <w:t>119</w:t>
            </w:r>
          </w:p>
        </w:tc>
        <w:tc>
          <w:tcPr>
            <w:tcW w:w="2265" w:type="dxa"/>
          </w:tcPr>
          <w:p w:rsidR="00D95EF4" w:rsidRPr="001D0D22" w:rsidRDefault="00C33E2B" w:rsidP="001021EB">
            <w:pPr>
              <w:spacing w:line="360" w:lineRule="auto"/>
              <w:jc w:val="center"/>
              <w:rPr>
                <w:rFonts w:asciiTheme="minorHAnsi" w:hAnsiTheme="minorHAnsi"/>
                <w:sz w:val="24"/>
                <w:szCs w:val="24"/>
              </w:rPr>
            </w:pPr>
            <w:r w:rsidRPr="001D0D22">
              <w:rPr>
                <w:rFonts w:asciiTheme="minorHAnsi" w:hAnsiTheme="minorHAnsi"/>
                <w:sz w:val="24"/>
                <w:szCs w:val="24"/>
              </w:rPr>
              <w:t>1062</w:t>
            </w:r>
          </w:p>
        </w:tc>
        <w:tc>
          <w:tcPr>
            <w:tcW w:w="2265" w:type="dxa"/>
          </w:tcPr>
          <w:p w:rsidR="00D95EF4" w:rsidRPr="001D0D22" w:rsidRDefault="00B04F33" w:rsidP="001021EB">
            <w:pPr>
              <w:spacing w:line="360" w:lineRule="auto"/>
              <w:jc w:val="center"/>
              <w:rPr>
                <w:rFonts w:asciiTheme="minorHAnsi" w:hAnsiTheme="minorHAnsi"/>
                <w:sz w:val="24"/>
                <w:szCs w:val="24"/>
              </w:rPr>
            </w:pPr>
            <w:r w:rsidRPr="001D0D22">
              <w:rPr>
                <w:rFonts w:asciiTheme="minorHAnsi" w:hAnsiTheme="minorHAnsi"/>
                <w:sz w:val="24"/>
                <w:szCs w:val="24"/>
              </w:rPr>
              <w:t>-</w:t>
            </w:r>
            <w:r w:rsidR="00C33E2B" w:rsidRPr="001D0D22">
              <w:rPr>
                <w:rFonts w:asciiTheme="minorHAnsi" w:hAnsiTheme="minorHAnsi"/>
                <w:sz w:val="24"/>
                <w:szCs w:val="24"/>
              </w:rPr>
              <w:t>943</w:t>
            </w:r>
          </w:p>
        </w:tc>
      </w:tr>
    </w:tbl>
    <w:p w:rsidR="00D95EF4" w:rsidRPr="001D0D22" w:rsidRDefault="00824181" w:rsidP="001021EB">
      <w:pPr>
        <w:spacing w:line="360" w:lineRule="auto"/>
        <w:rPr>
          <w:rFonts w:asciiTheme="minorHAnsi" w:hAnsiTheme="minorHAnsi"/>
          <w:sz w:val="20"/>
          <w:szCs w:val="20"/>
        </w:rPr>
      </w:pPr>
      <w:r w:rsidRPr="001D0D22">
        <w:rPr>
          <w:rFonts w:asciiTheme="minorHAnsi" w:hAnsiTheme="minorHAnsi"/>
          <w:sz w:val="20"/>
          <w:szCs w:val="20"/>
        </w:rPr>
        <w:t>Zdroj:</w:t>
      </w:r>
      <w:r w:rsidR="00195F9B" w:rsidRPr="001D0D22">
        <w:rPr>
          <w:rFonts w:asciiTheme="minorHAnsi" w:hAnsiTheme="minorHAnsi"/>
          <w:sz w:val="20"/>
          <w:szCs w:val="20"/>
        </w:rPr>
        <w:t xml:space="preserve"> </w:t>
      </w:r>
      <w:r w:rsidR="00066D5C" w:rsidRPr="001D0D22">
        <w:rPr>
          <w:rFonts w:asciiTheme="minorHAnsi" w:hAnsiTheme="minorHAnsi"/>
          <w:sz w:val="20"/>
          <w:szCs w:val="20"/>
        </w:rPr>
        <w:t>Evidencia obyvateľstva MsÚ</w:t>
      </w:r>
    </w:p>
    <w:p w:rsidR="00B52DA0" w:rsidRPr="001D0D22" w:rsidRDefault="00B52DA0" w:rsidP="001021EB">
      <w:pPr>
        <w:spacing w:line="360" w:lineRule="auto"/>
        <w:rPr>
          <w:rFonts w:asciiTheme="minorHAnsi" w:hAnsiTheme="minorHAnsi"/>
          <w:b/>
          <w:sz w:val="24"/>
          <w:szCs w:val="24"/>
        </w:rPr>
      </w:pPr>
    </w:p>
    <w:p w:rsidR="00AC3171" w:rsidRPr="001D0D22" w:rsidRDefault="00AC3171" w:rsidP="001021EB">
      <w:pPr>
        <w:spacing w:line="360" w:lineRule="auto"/>
        <w:rPr>
          <w:rFonts w:asciiTheme="minorHAnsi" w:hAnsiTheme="minorHAnsi"/>
          <w:b/>
          <w:sz w:val="24"/>
          <w:szCs w:val="24"/>
        </w:rPr>
      </w:pPr>
    </w:p>
    <w:p w:rsidR="005C70F0" w:rsidRPr="001D0D22" w:rsidRDefault="00207965" w:rsidP="00347558">
      <w:pPr>
        <w:pStyle w:val="Nadpis3"/>
      </w:pPr>
      <w:bookmarkStart w:id="41" w:name="_Toc492539382"/>
      <w:bookmarkStart w:id="42" w:name="_Toc492544193"/>
      <w:r w:rsidRPr="001D0D22">
        <w:t>5</w:t>
      </w:r>
      <w:r w:rsidR="00347558">
        <w:t>.3</w:t>
      </w:r>
      <w:r w:rsidR="005C70F0" w:rsidRPr="001D0D22">
        <w:t xml:space="preserve"> Potreba výstavby nájomných bytov pre roky 2016-2021 v závislosti od dopytu</w:t>
      </w:r>
      <w:bookmarkEnd w:id="41"/>
      <w:bookmarkEnd w:id="42"/>
    </w:p>
    <w:p w:rsidR="00E40452" w:rsidRPr="001D0D22" w:rsidRDefault="00E40452" w:rsidP="001021EB">
      <w:pPr>
        <w:spacing w:line="360" w:lineRule="auto"/>
        <w:jc w:val="both"/>
        <w:rPr>
          <w:rFonts w:asciiTheme="minorHAnsi" w:hAnsiTheme="minorHAnsi"/>
          <w:b/>
          <w:sz w:val="24"/>
          <w:szCs w:val="24"/>
          <w:lang w:eastAsia="sk-SK"/>
        </w:rPr>
      </w:pPr>
      <w:r w:rsidRPr="001D0D22">
        <w:rPr>
          <w:rFonts w:asciiTheme="minorHAnsi" w:hAnsiTheme="minorHAnsi"/>
          <w:b/>
          <w:sz w:val="24"/>
          <w:szCs w:val="24"/>
        </w:rPr>
        <w:t xml:space="preserve">Evidencia uchádzačov o pridelenie mestského nájomného bytu    </w:t>
      </w:r>
    </w:p>
    <w:p w:rsidR="00E40452" w:rsidRPr="001D0D22" w:rsidRDefault="00E40452" w:rsidP="001021EB">
      <w:pPr>
        <w:spacing w:line="360" w:lineRule="auto"/>
        <w:ind w:firstLine="708"/>
        <w:jc w:val="both"/>
        <w:rPr>
          <w:rFonts w:asciiTheme="minorHAnsi" w:hAnsiTheme="minorHAnsi"/>
          <w:sz w:val="24"/>
          <w:szCs w:val="24"/>
        </w:rPr>
      </w:pPr>
      <w:r w:rsidRPr="001D0D22">
        <w:rPr>
          <w:rFonts w:asciiTheme="minorHAnsi" w:hAnsiTheme="minorHAnsi"/>
          <w:sz w:val="24"/>
          <w:szCs w:val="24"/>
        </w:rPr>
        <w:t xml:space="preserve">Mesto eviduje k  31. 12. 2016 spolu 86 žiadostí. Okrem žiadostí o pridelenie nájomného bytu Mesto eviduje aj 15 žiadostí o výmenu nájomného bytu. </w:t>
      </w:r>
    </w:p>
    <w:p w:rsidR="00E40452" w:rsidRPr="001D0D22" w:rsidRDefault="00E40452" w:rsidP="001021EB">
      <w:pPr>
        <w:spacing w:line="360" w:lineRule="auto"/>
        <w:jc w:val="both"/>
        <w:rPr>
          <w:rFonts w:asciiTheme="minorHAnsi" w:hAnsiTheme="minorHAnsi"/>
          <w:sz w:val="20"/>
          <w:szCs w:val="20"/>
        </w:rPr>
      </w:pPr>
      <w:r w:rsidRPr="001D0D22">
        <w:rPr>
          <w:rFonts w:asciiTheme="minorHAnsi" w:hAnsiTheme="minorHAnsi"/>
          <w:sz w:val="20"/>
          <w:szCs w:val="20"/>
        </w:rPr>
        <w:t>Tabuľka</w:t>
      </w:r>
      <w:r w:rsidR="00347558">
        <w:rPr>
          <w:rFonts w:asciiTheme="minorHAnsi" w:hAnsiTheme="minorHAnsi"/>
          <w:sz w:val="20"/>
          <w:szCs w:val="20"/>
        </w:rPr>
        <w:t xml:space="preserve"> č.</w:t>
      </w:r>
      <w:r w:rsidRPr="001D0D22">
        <w:rPr>
          <w:rFonts w:asciiTheme="minorHAnsi" w:hAnsiTheme="minorHAnsi"/>
          <w:sz w:val="20"/>
          <w:szCs w:val="20"/>
        </w:rPr>
        <w:t xml:space="preserve"> </w:t>
      </w:r>
      <w:r w:rsidR="009E239A" w:rsidRPr="001D0D22">
        <w:rPr>
          <w:rFonts w:asciiTheme="minorHAnsi" w:hAnsiTheme="minorHAnsi"/>
          <w:sz w:val="20"/>
          <w:szCs w:val="20"/>
        </w:rPr>
        <w:t>20</w:t>
      </w:r>
      <w:r w:rsidR="00347558">
        <w:rPr>
          <w:rFonts w:asciiTheme="minorHAnsi" w:hAnsiTheme="minorHAnsi"/>
          <w:sz w:val="20"/>
          <w:szCs w:val="20"/>
        </w:rPr>
        <w:t>:</w:t>
      </w:r>
      <w:r w:rsidRPr="001D0D22">
        <w:rPr>
          <w:rFonts w:asciiTheme="minorHAnsi" w:hAnsiTheme="minorHAnsi"/>
          <w:sz w:val="20"/>
          <w:szCs w:val="20"/>
        </w:rPr>
        <w:t xml:space="preserve"> Prehľad evidovaných žiadostí</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4"/>
        <w:gridCol w:w="1417"/>
        <w:gridCol w:w="1134"/>
        <w:gridCol w:w="1418"/>
      </w:tblGrid>
      <w:tr w:rsidR="00347558" w:rsidRPr="00347558" w:rsidTr="00347558">
        <w:tc>
          <w:tcPr>
            <w:tcW w:w="5524" w:type="dxa"/>
            <w:shd w:val="clear" w:color="auto" w:fill="auto"/>
          </w:tcPr>
          <w:p w:rsidR="00BF1943" w:rsidRPr="001D0D22" w:rsidRDefault="00BF1943" w:rsidP="001021EB">
            <w:pPr>
              <w:spacing w:line="360" w:lineRule="auto"/>
              <w:jc w:val="both"/>
              <w:rPr>
                <w:rFonts w:asciiTheme="minorHAnsi" w:hAnsiTheme="minorHAnsi"/>
                <w:sz w:val="24"/>
                <w:szCs w:val="24"/>
                <w:highlight w:val="lightGray"/>
              </w:rPr>
            </w:pPr>
          </w:p>
        </w:tc>
        <w:tc>
          <w:tcPr>
            <w:tcW w:w="1417" w:type="dxa"/>
            <w:shd w:val="clear" w:color="auto" w:fill="auto"/>
          </w:tcPr>
          <w:p w:rsidR="00BF1943" w:rsidRPr="001D0D22" w:rsidRDefault="00BF1943" w:rsidP="001021EB">
            <w:pPr>
              <w:spacing w:line="360" w:lineRule="auto"/>
              <w:jc w:val="center"/>
              <w:rPr>
                <w:rFonts w:asciiTheme="minorHAnsi" w:hAnsiTheme="minorHAnsi"/>
                <w:b/>
                <w:sz w:val="24"/>
                <w:szCs w:val="24"/>
              </w:rPr>
            </w:pPr>
            <w:r w:rsidRPr="001D0D22">
              <w:rPr>
                <w:rFonts w:asciiTheme="minorHAnsi" w:hAnsiTheme="minorHAnsi"/>
                <w:b/>
                <w:sz w:val="24"/>
                <w:szCs w:val="24"/>
              </w:rPr>
              <w:t>rok 2015</w:t>
            </w:r>
          </w:p>
        </w:tc>
        <w:tc>
          <w:tcPr>
            <w:tcW w:w="1134" w:type="dxa"/>
            <w:shd w:val="clear" w:color="auto" w:fill="auto"/>
          </w:tcPr>
          <w:p w:rsidR="00BF1943" w:rsidRPr="001D0D22" w:rsidRDefault="00BF1943" w:rsidP="001021EB">
            <w:pPr>
              <w:spacing w:line="360" w:lineRule="auto"/>
              <w:jc w:val="center"/>
              <w:rPr>
                <w:rFonts w:asciiTheme="minorHAnsi" w:hAnsiTheme="minorHAnsi"/>
                <w:b/>
                <w:sz w:val="24"/>
                <w:szCs w:val="24"/>
              </w:rPr>
            </w:pPr>
            <w:r w:rsidRPr="001D0D22">
              <w:rPr>
                <w:rFonts w:asciiTheme="minorHAnsi" w:hAnsiTheme="minorHAnsi"/>
                <w:b/>
                <w:sz w:val="24"/>
                <w:szCs w:val="24"/>
              </w:rPr>
              <w:t>rok 2016</w:t>
            </w:r>
          </w:p>
        </w:tc>
        <w:tc>
          <w:tcPr>
            <w:tcW w:w="1418" w:type="dxa"/>
            <w:shd w:val="clear" w:color="auto" w:fill="auto"/>
          </w:tcPr>
          <w:p w:rsidR="00BF1943" w:rsidRPr="00347558" w:rsidRDefault="00F12713" w:rsidP="001021EB">
            <w:pPr>
              <w:spacing w:line="360" w:lineRule="auto"/>
              <w:jc w:val="center"/>
              <w:rPr>
                <w:rFonts w:asciiTheme="minorHAnsi" w:hAnsiTheme="minorHAnsi"/>
                <w:b/>
                <w:sz w:val="24"/>
                <w:szCs w:val="24"/>
              </w:rPr>
            </w:pPr>
            <w:r w:rsidRPr="00347558">
              <w:rPr>
                <w:rFonts w:asciiTheme="minorHAnsi" w:hAnsiTheme="minorHAnsi"/>
                <w:b/>
                <w:sz w:val="24"/>
                <w:szCs w:val="24"/>
              </w:rPr>
              <w:t>k 31.4.2017</w:t>
            </w:r>
          </w:p>
        </w:tc>
      </w:tr>
      <w:tr w:rsidR="00BF1943" w:rsidRPr="001D0D22" w:rsidTr="00347558">
        <w:tc>
          <w:tcPr>
            <w:tcW w:w="5524" w:type="dxa"/>
            <w:shd w:val="clear" w:color="auto" w:fill="auto"/>
          </w:tcPr>
          <w:p w:rsidR="00BF1943" w:rsidRPr="001D0D22" w:rsidRDefault="00BF1943" w:rsidP="001021EB">
            <w:pPr>
              <w:spacing w:line="360" w:lineRule="auto"/>
              <w:jc w:val="both"/>
              <w:rPr>
                <w:rFonts w:asciiTheme="minorHAnsi" w:hAnsiTheme="minorHAnsi"/>
                <w:sz w:val="24"/>
                <w:szCs w:val="24"/>
              </w:rPr>
            </w:pPr>
            <w:r w:rsidRPr="001D0D22">
              <w:rPr>
                <w:rFonts w:asciiTheme="minorHAnsi" w:hAnsiTheme="minorHAnsi"/>
                <w:sz w:val="24"/>
                <w:szCs w:val="24"/>
              </w:rPr>
              <w:t>Počet evidovaných žiadostí o pridelenie G</w:t>
            </w:r>
            <w:r w:rsidR="003A081E" w:rsidRPr="001D0D22">
              <w:rPr>
                <w:rFonts w:asciiTheme="minorHAnsi" w:hAnsiTheme="minorHAnsi"/>
                <w:sz w:val="24"/>
                <w:szCs w:val="24"/>
              </w:rPr>
              <w:t>;</w:t>
            </w:r>
            <w:r w:rsidRPr="001D0D22">
              <w:rPr>
                <w:rFonts w:asciiTheme="minorHAnsi" w:hAnsiTheme="minorHAnsi"/>
                <w:sz w:val="24"/>
                <w:szCs w:val="24"/>
              </w:rPr>
              <w:t>1</w:t>
            </w:r>
            <w:r w:rsidR="003A081E" w:rsidRPr="001D0D22">
              <w:rPr>
                <w:rFonts w:asciiTheme="minorHAnsi" w:hAnsiTheme="minorHAnsi"/>
                <w:sz w:val="24"/>
                <w:szCs w:val="24"/>
              </w:rPr>
              <w:t>;</w:t>
            </w:r>
            <w:r w:rsidRPr="001D0D22">
              <w:rPr>
                <w:rFonts w:asciiTheme="minorHAnsi" w:hAnsiTheme="minorHAnsi"/>
                <w:sz w:val="24"/>
                <w:szCs w:val="24"/>
              </w:rPr>
              <w:t>1,5 izb. bytu</w:t>
            </w:r>
          </w:p>
        </w:tc>
        <w:tc>
          <w:tcPr>
            <w:tcW w:w="1417" w:type="dxa"/>
            <w:shd w:val="clear" w:color="auto" w:fill="auto"/>
          </w:tcPr>
          <w:p w:rsidR="00BF1943" w:rsidRPr="001D0D22" w:rsidRDefault="00F12713" w:rsidP="001021EB">
            <w:pPr>
              <w:spacing w:line="360" w:lineRule="auto"/>
              <w:jc w:val="center"/>
              <w:rPr>
                <w:rFonts w:asciiTheme="minorHAnsi" w:hAnsiTheme="minorHAnsi"/>
                <w:sz w:val="24"/>
                <w:szCs w:val="24"/>
              </w:rPr>
            </w:pPr>
            <w:r w:rsidRPr="001D0D22">
              <w:rPr>
                <w:rFonts w:asciiTheme="minorHAnsi" w:hAnsiTheme="minorHAnsi"/>
                <w:sz w:val="24"/>
                <w:szCs w:val="24"/>
              </w:rPr>
              <w:t>59</w:t>
            </w:r>
          </w:p>
        </w:tc>
        <w:tc>
          <w:tcPr>
            <w:tcW w:w="1134" w:type="dxa"/>
            <w:shd w:val="clear" w:color="auto" w:fill="auto"/>
          </w:tcPr>
          <w:p w:rsidR="00BF1943" w:rsidRPr="001D0D22" w:rsidRDefault="00F12713" w:rsidP="001021EB">
            <w:pPr>
              <w:spacing w:line="360" w:lineRule="auto"/>
              <w:jc w:val="center"/>
              <w:rPr>
                <w:rFonts w:asciiTheme="minorHAnsi" w:hAnsiTheme="minorHAnsi"/>
                <w:sz w:val="24"/>
                <w:szCs w:val="24"/>
              </w:rPr>
            </w:pPr>
            <w:r w:rsidRPr="001D0D22">
              <w:rPr>
                <w:rFonts w:asciiTheme="minorHAnsi" w:hAnsiTheme="minorHAnsi"/>
                <w:sz w:val="24"/>
                <w:szCs w:val="24"/>
              </w:rPr>
              <w:t>46</w:t>
            </w:r>
          </w:p>
        </w:tc>
        <w:tc>
          <w:tcPr>
            <w:tcW w:w="1418" w:type="dxa"/>
            <w:shd w:val="clear" w:color="auto" w:fill="auto"/>
          </w:tcPr>
          <w:p w:rsidR="00BF1943" w:rsidRPr="001D0D22" w:rsidRDefault="00F12713" w:rsidP="001021EB">
            <w:pPr>
              <w:spacing w:line="360" w:lineRule="auto"/>
              <w:jc w:val="center"/>
              <w:rPr>
                <w:rFonts w:asciiTheme="minorHAnsi" w:hAnsiTheme="minorHAnsi"/>
                <w:sz w:val="24"/>
                <w:szCs w:val="24"/>
              </w:rPr>
            </w:pPr>
            <w:r w:rsidRPr="001D0D22">
              <w:rPr>
                <w:rFonts w:asciiTheme="minorHAnsi" w:hAnsiTheme="minorHAnsi"/>
                <w:sz w:val="24"/>
                <w:szCs w:val="24"/>
              </w:rPr>
              <w:t>40</w:t>
            </w:r>
          </w:p>
        </w:tc>
      </w:tr>
      <w:tr w:rsidR="0035267C" w:rsidRPr="001D0D22" w:rsidTr="00347558">
        <w:tc>
          <w:tcPr>
            <w:tcW w:w="5524" w:type="dxa"/>
            <w:shd w:val="clear" w:color="auto" w:fill="auto"/>
          </w:tcPr>
          <w:p w:rsidR="0035267C" w:rsidRPr="001D0D22" w:rsidRDefault="0035267C" w:rsidP="001021EB">
            <w:pPr>
              <w:spacing w:line="360" w:lineRule="auto"/>
              <w:jc w:val="both"/>
              <w:rPr>
                <w:rFonts w:asciiTheme="minorHAnsi" w:hAnsiTheme="minorHAnsi"/>
                <w:sz w:val="24"/>
                <w:szCs w:val="24"/>
              </w:rPr>
            </w:pPr>
            <w:r w:rsidRPr="001D0D22">
              <w:rPr>
                <w:rFonts w:asciiTheme="minorHAnsi" w:hAnsiTheme="minorHAnsi"/>
                <w:sz w:val="24"/>
                <w:szCs w:val="24"/>
              </w:rPr>
              <w:t>Počet  evidovaných žiadostí o pridelenie 2</w:t>
            </w:r>
            <w:r w:rsidR="003A081E" w:rsidRPr="001D0D22">
              <w:rPr>
                <w:rFonts w:asciiTheme="minorHAnsi" w:hAnsiTheme="minorHAnsi"/>
                <w:sz w:val="24"/>
                <w:szCs w:val="24"/>
              </w:rPr>
              <w:t>;</w:t>
            </w:r>
            <w:r w:rsidRPr="001D0D22">
              <w:rPr>
                <w:rFonts w:asciiTheme="minorHAnsi" w:hAnsiTheme="minorHAnsi"/>
                <w:sz w:val="24"/>
                <w:szCs w:val="24"/>
              </w:rPr>
              <w:t xml:space="preserve"> 3 izb. bytu</w:t>
            </w:r>
          </w:p>
        </w:tc>
        <w:tc>
          <w:tcPr>
            <w:tcW w:w="1417" w:type="dxa"/>
            <w:shd w:val="clear" w:color="auto" w:fill="auto"/>
          </w:tcPr>
          <w:p w:rsidR="0035267C" w:rsidRPr="001D0D22" w:rsidRDefault="0035267C" w:rsidP="001021EB">
            <w:pPr>
              <w:spacing w:line="360" w:lineRule="auto"/>
              <w:jc w:val="center"/>
              <w:rPr>
                <w:rFonts w:asciiTheme="minorHAnsi" w:hAnsiTheme="minorHAnsi"/>
                <w:sz w:val="24"/>
                <w:szCs w:val="24"/>
              </w:rPr>
            </w:pPr>
            <w:r w:rsidRPr="001D0D22">
              <w:rPr>
                <w:rFonts w:asciiTheme="minorHAnsi" w:hAnsiTheme="minorHAnsi"/>
                <w:sz w:val="24"/>
                <w:szCs w:val="24"/>
              </w:rPr>
              <w:t>87</w:t>
            </w:r>
          </w:p>
        </w:tc>
        <w:tc>
          <w:tcPr>
            <w:tcW w:w="1134" w:type="dxa"/>
            <w:shd w:val="clear" w:color="auto" w:fill="auto"/>
          </w:tcPr>
          <w:p w:rsidR="0035267C" w:rsidRPr="001D0D22" w:rsidRDefault="0035267C" w:rsidP="001021EB">
            <w:pPr>
              <w:spacing w:line="360" w:lineRule="auto"/>
              <w:jc w:val="center"/>
              <w:rPr>
                <w:rFonts w:asciiTheme="minorHAnsi" w:hAnsiTheme="minorHAnsi"/>
                <w:sz w:val="24"/>
                <w:szCs w:val="24"/>
              </w:rPr>
            </w:pPr>
            <w:r w:rsidRPr="001D0D22">
              <w:rPr>
                <w:rFonts w:asciiTheme="minorHAnsi" w:hAnsiTheme="minorHAnsi"/>
                <w:sz w:val="24"/>
                <w:szCs w:val="24"/>
              </w:rPr>
              <w:t>40</w:t>
            </w:r>
          </w:p>
        </w:tc>
        <w:tc>
          <w:tcPr>
            <w:tcW w:w="1418" w:type="dxa"/>
            <w:shd w:val="clear" w:color="auto" w:fill="auto"/>
          </w:tcPr>
          <w:p w:rsidR="0035267C" w:rsidRPr="001D0D22" w:rsidRDefault="0035267C" w:rsidP="001021EB">
            <w:pPr>
              <w:spacing w:line="360" w:lineRule="auto"/>
              <w:jc w:val="center"/>
              <w:rPr>
                <w:rFonts w:asciiTheme="minorHAnsi" w:hAnsiTheme="minorHAnsi"/>
                <w:sz w:val="24"/>
                <w:szCs w:val="24"/>
              </w:rPr>
            </w:pPr>
            <w:r w:rsidRPr="001D0D22">
              <w:rPr>
                <w:rFonts w:asciiTheme="minorHAnsi" w:hAnsiTheme="minorHAnsi"/>
                <w:sz w:val="24"/>
                <w:szCs w:val="24"/>
              </w:rPr>
              <w:t>52</w:t>
            </w:r>
          </w:p>
        </w:tc>
      </w:tr>
      <w:tr w:rsidR="0035267C" w:rsidRPr="001D0D22" w:rsidTr="00347558">
        <w:tc>
          <w:tcPr>
            <w:tcW w:w="5524" w:type="dxa"/>
            <w:shd w:val="clear" w:color="auto" w:fill="auto"/>
          </w:tcPr>
          <w:p w:rsidR="0035267C" w:rsidRPr="001D0D22" w:rsidRDefault="0035267C" w:rsidP="001021EB">
            <w:pPr>
              <w:spacing w:line="360" w:lineRule="auto"/>
              <w:jc w:val="both"/>
              <w:rPr>
                <w:rFonts w:asciiTheme="minorHAnsi" w:hAnsiTheme="minorHAnsi"/>
                <w:b/>
                <w:sz w:val="24"/>
                <w:szCs w:val="24"/>
              </w:rPr>
            </w:pPr>
            <w:r w:rsidRPr="001D0D22">
              <w:rPr>
                <w:rFonts w:asciiTheme="minorHAnsi" w:hAnsiTheme="minorHAnsi"/>
                <w:b/>
                <w:sz w:val="24"/>
                <w:szCs w:val="24"/>
              </w:rPr>
              <w:t>SPOLU</w:t>
            </w:r>
          </w:p>
        </w:tc>
        <w:tc>
          <w:tcPr>
            <w:tcW w:w="1417" w:type="dxa"/>
            <w:shd w:val="clear" w:color="auto" w:fill="auto"/>
          </w:tcPr>
          <w:p w:rsidR="0035267C" w:rsidRPr="001D0D22" w:rsidRDefault="0035267C" w:rsidP="001021EB">
            <w:pPr>
              <w:spacing w:line="360" w:lineRule="auto"/>
              <w:jc w:val="center"/>
              <w:rPr>
                <w:rFonts w:asciiTheme="minorHAnsi" w:hAnsiTheme="minorHAnsi"/>
                <w:b/>
                <w:sz w:val="24"/>
                <w:szCs w:val="24"/>
              </w:rPr>
            </w:pPr>
            <w:r w:rsidRPr="001D0D22">
              <w:rPr>
                <w:rFonts w:asciiTheme="minorHAnsi" w:hAnsiTheme="minorHAnsi"/>
                <w:b/>
                <w:sz w:val="24"/>
                <w:szCs w:val="24"/>
              </w:rPr>
              <w:t>146</w:t>
            </w:r>
          </w:p>
        </w:tc>
        <w:tc>
          <w:tcPr>
            <w:tcW w:w="1134" w:type="dxa"/>
            <w:shd w:val="clear" w:color="auto" w:fill="auto"/>
          </w:tcPr>
          <w:p w:rsidR="0035267C" w:rsidRPr="001D0D22" w:rsidRDefault="0035267C" w:rsidP="001021EB">
            <w:pPr>
              <w:spacing w:line="360" w:lineRule="auto"/>
              <w:jc w:val="center"/>
              <w:rPr>
                <w:rFonts w:asciiTheme="minorHAnsi" w:hAnsiTheme="minorHAnsi"/>
                <w:b/>
                <w:sz w:val="24"/>
                <w:szCs w:val="24"/>
              </w:rPr>
            </w:pPr>
            <w:r w:rsidRPr="001D0D22">
              <w:rPr>
                <w:rFonts w:asciiTheme="minorHAnsi" w:hAnsiTheme="minorHAnsi"/>
                <w:b/>
                <w:sz w:val="24"/>
                <w:szCs w:val="24"/>
              </w:rPr>
              <w:t>86</w:t>
            </w:r>
          </w:p>
        </w:tc>
        <w:tc>
          <w:tcPr>
            <w:tcW w:w="1418" w:type="dxa"/>
            <w:shd w:val="clear" w:color="auto" w:fill="auto"/>
          </w:tcPr>
          <w:p w:rsidR="0035267C" w:rsidRPr="001D0D22" w:rsidRDefault="0035267C" w:rsidP="001021EB">
            <w:pPr>
              <w:spacing w:line="360" w:lineRule="auto"/>
              <w:jc w:val="center"/>
              <w:rPr>
                <w:rFonts w:asciiTheme="minorHAnsi" w:hAnsiTheme="minorHAnsi"/>
                <w:b/>
                <w:sz w:val="24"/>
                <w:szCs w:val="24"/>
              </w:rPr>
            </w:pPr>
            <w:r w:rsidRPr="001D0D22">
              <w:rPr>
                <w:rFonts w:asciiTheme="minorHAnsi" w:hAnsiTheme="minorHAnsi"/>
                <w:b/>
                <w:sz w:val="24"/>
                <w:szCs w:val="24"/>
              </w:rPr>
              <w:t>92</w:t>
            </w:r>
          </w:p>
        </w:tc>
      </w:tr>
    </w:tbl>
    <w:p w:rsidR="004D0194" w:rsidRPr="00347558" w:rsidRDefault="00347558" w:rsidP="001021EB">
      <w:pPr>
        <w:spacing w:line="360" w:lineRule="auto"/>
        <w:ind w:firstLine="708"/>
        <w:jc w:val="both"/>
        <w:rPr>
          <w:rFonts w:asciiTheme="minorHAnsi" w:hAnsiTheme="minorHAnsi"/>
          <w:sz w:val="20"/>
          <w:szCs w:val="20"/>
        </w:rPr>
      </w:pPr>
      <w:r w:rsidRPr="00347558">
        <w:rPr>
          <w:rFonts w:asciiTheme="minorHAnsi" w:hAnsiTheme="minorHAnsi"/>
          <w:sz w:val="20"/>
          <w:szCs w:val="20"/>
        </w:rPr>
        <w:t>Zdroj:</w:t>
      </w:r>
      <w:r>
        <w:rPr>
          <w:rFonts w:asciiTheme="minorHAnsi" w:hAnsiTheme="minorHAnsi"/>
          <w:sz w:val="20"/>
          <w:szCs w:val="20"/>
        </w:rPr>
        <w:t xml:space="preserve"> Evidencia oddelenia sociálnych vecí a bytovej politiky</w:t>
      </w:r>
    </w:p>
    <w:p w:rsidR="00E40452" w:rsidRPr="001D0D22" w:rsidRDefault="00E40452" w:rsidP="001021EB">
      <w:pPr>
        <w:spacing w:line="360" w:lineRule="auto"/>
        <w:ind w:firstLine="708"/>
        <w:jc w:val="both"/>
        <w:rPr>
          <w:rFonts w:asciiTheme="minorHAnsi" w:hAnsiTheme="minorHAnsi"/>
          <w:sz w:val="24"/>
          <w:szCs w:val="24"/>
        </w:rPr>
      </w:pPr>
      <w:r w:rsidRPr="001D0D22">
        <w:rPr>
          <w:rFonts w:asciiTheme="minorHAnsi" w:hAnsiTheme="minorHAnsi"/>
          <w:sz w:val="24"/>
          <w:szCs w:val="24"/>
        </w:rPr>
        <w:t xml:space="preserve">Žiadosti o pridelenie nájomného bytu sú evidované na Mestskom úrade po dobu troch rokov od zaevidovania. O pridelenie dvojizbových a trojizbových bytov žiadajú vo väčšine prípadov mladé rodiny. Žiadateľmi menších bytov sú prevažne jednotlivci, osamelí </w:t>
      </w:r>
      <w:r w:rsidRPr="001D0D22">
        <w:rPr>
          <w:rFonts w:asciiTheme="minorHAnsi" w:hAnsiTheme="minorHAnsi"/>
          <w:sz w:val="24"/>
          <w:szCs w:val="24"/>
        </w:rPr>
        <w:lastRenderedPageBreak/>
        <w:t xml:space="preserve">rodičia, seniori a sociálne odkázaní občania. </w:t>
      </w:r>
      <w:r w:rsidR="004D0194" w:rsidRPr="001D0D22">
        <w:rPr>
          <w:rFonts w:asciiTheme="minorHAnsi" w:hAnsiTheme="minorHAnsi"/>
          <w:sz w:val="24"/>
          <w:szCs w:val="24"/>
        </w:rPr>
        <w:t xml:space="preserve">Zo žiadateľov o pridelenie mestského nájomného bytu  evidovaných k 31. 4. 2017 nespĺňa kritéria pre pridelenie nájomného bytu podľa Zákona              č. 443/2010 a Všeobecne záväzného nariadenia mesta č. 6 </w:t>
      </w:r>
      <w:r w:rsidR="0035267C" w:rsidRPr="001D0D22">
        <w:rPr>
          <w:rFonts w:asciiTheme="minorHAnsi" w:hAnsiTheme="minorHAnsi"/>
          <w:sz w:val="24"/>
          <w:szCs w:val="24"/>
        </w:rPr>
        <w:t xml:space="preserve">približne 60 – 70 </w:t>
      </w:r>
      <w:r w:rsidR="004D0194" w:rsidRPr="001D0D22">
        <w:rPr>
          <w:rFonts w:asciiTheme="minorHAnsi" w:hAnsiTheme="minorHAnsi"/>
          <w:sz w:val="24"/>
          <w:szCs w:val="24"/>
        </w:rPr>
        <w:t>žiadateľov</w:t>
      </w:r>
      <w:r w:rsidR="0035267C" w:rsidRPr="001D0D22">
        <w:rPr>
          <w:rFonts w:asciiTheme="minorHAnsi" w:hAnsiTheme="minorHAnsi"/>
          <w:sz w:val="24"/>
          <w:szCs w:val="24"/>
        </w:rPr>
        <w:t>.</w:t>
      </w:r>
    </w:p>
    <w:p w:rsidR="005A679F" w:rsidRPr="007335D4" w:rsidRDefault="007A1BCA" w:rsidP="001021EB">
      <w:pPr>
        <w:spacing w:line="360" w:lineRule="auto"/>
        <w:jc w:val="both"/>
        <w:rPr>
          <w:rFonts w:asciiTheme="minorHAnsi" w:hAnsiTheme="minorHAnsi"/>
          <w:sz w:val="24"/>
          <w:szCs w:val="24"/>
        </w:rPr>
      </w:pPr>
      <w:r w:rsidRPr="001D0D22">
        <w:rPr>
          <w:rFonts w:asciiTheme="minorHAnsi" w:hAnsiTheme="minorHAnsi"/>
          <w:sz w:val="24"/>
          <w:szCs w:val="24"/>
        </w:rPr>
        <w:t xml:space="preserve">Evidujeme potrebu </w:t>
      </w:r>
      <w:r w:rsidR="00F40D4A" w:rsidRPr="001D0D22">
        <w:rPr>
          <w:rFonts w:asciiTheme="minorHAnsi" w:hAnsiTheme="minorHAnsi"/>
          <w:sz w:val="24"/>
          <w:szCs w:val="24"/>
        </w:rPr>
        <w:t xml:space="preserve">nájomných </w:t>
      </w:r>
      <w:r w:rsidRPr="001D0D22">
        <w:rPr>
          <w:rFonts w:asciiTheme="minorHAnsi" w:hAnsiTheme="minorHAnsi"/>
          <w:sz w:val="24"/>
          <w:szCs w:val="24"/>
        </w:rPr>
        <w:t>bytov pre nízkopríjmové skupiny obyvateľstva v meste a potrebu zabezpečenia pozemkov pre obyvateľov z marginalizovaných  komunít, ktorí majú záujem  zabezpečiť si vlastné bývanie.</w:t>
      </w:r>
    </w:p>
    <w:p w:rsidR="00E40452" w:rsidRPr="001D0D22" w:rsidRDefault="00E40452" w:rsidP="001021EB">
      <w:pPr>
        <w:spacing w:line="360" w:lineRule="auto"/>
        <w:jc w:val="both"/>
        <w:rPr>
          <w:rFonts w:asciiTheme="minorHAnsi" w:hAnsiTheme="minorHAnsi"/>
          <w:b/>
          <w:sz w:val="24"/>
          <w:szCs w:val="24"/>
        </w:rPr>
      </w:pPr>
      <w:r w:rsidRPr="001D0D22">
        <w:rPr>
          <w:rFonts w:asciiTheme="minorHAnsi" w:hAnsiTheme="minorHAnsi"/>
          <w:b/>
          <w:sz w:val="24"/>
          <w:szCs w:val="24"/>
        </w:rPr>
        <w:t xml:space="preserve">Prideľovanie nájomných bytov      </w:t>
      </w:r>
      <w:r w:rsidRPr="001D0D22">
        <w:rPr>
          <w:rFonts w:asciiTheme="minorHAnsi" w:hAnsiTheme="minorHAnsi"/>
          <w:b/>
          <w:color w:val="00B050"/>
          <w:sz w:val="24"/>
          <w:szCs w:val="24"/>
        </w:rPr>
        <w:t xml:space="preserve"> </w:t>
      </w:r>
    </w:p>
    <w:p w:rsidR="00E40452" w:rsidRPr="001D0D22" w:rsidRDefault="00E40452" w:rsidP="001021EB">
      <w:pPr>
        <w:tabs>
          <w:tab w:val="left" w:pos="0"/>
        </w:tabs>
        <w:spacing w:line="360" w:lineRule="auto"/>
        <w:jc w:val="both"/>
        <w:rPr>
          <w:rFonts w:asciiTheme="minorHAnsi" w:hAnsiTheme="minorHAnsi"/>
          <w:sz w:val="24"/>
          <w:szCs w:val="24"/>
        </w:rPr>
      </w:pPr>
      <w:r w:rsidRPr="001D0D22">
        <w:rPr>
          <w:rFonts w:asciiTheme="minorHAnsi" w:hAnsiTheme="minorHAnsi"/>
          <w:sz w:val="24"/>
          <w:szCs w:val="24"/>
        </w:rPr>
        <w:tab/>
        <w:t xml:space="preserve">Poradným orgánom primátora mesta v oblasti prideľovania a spravovania bytov              je Komisia sociálnych vecí, rodiny, bytovej politiky a zdravotníctva pri MsZ v Starej </w:t>
      </w:r>
      <w:r w:rsidR="00347558">
        <w:rPr>
          <w:rFonts w:asciiTheme="minorHAnsi" w:hAnsiTheme="minorHAnsi"/>
          <w:sz w:val="24"/>
          <w:szCs w:val="24"/>
        </w:rPr>
        <w:t>Ľ</w:t>
      </w:r>
      <w:r w:rsidRPr="001D0D22">
        <w:rPr>
          <w:rFonts w:asciiTheme="minorHAnsi" w:hAnsiTheme="minorHAnsi"/>
          <w:sz w:val="24"/>
          <w:szCs w:val="24"/>
        </w:rPr>
        <w:t>ubovni. Komisia sa pri posudzovaní evidovaných žiadostí o pridelenie mestských      nájomných bytov riadila VZN č. 6, ktorým sa stanovujú  zásady prideľovania a spravovania mestských bytov.</w:t>
      </w:r>
    </w:p>
    <w:p w:rsidR="005B473F" w:rsidRPr="001D0D22" w:rsidRDefault="005B473F" w:rsidP="001021EB">
      <w:pPr>
        <w:spacing w:line="360" w:lineRule="auto"/>
        <w:jc w:val="both"/>
        <w:rPr>
          <w:rFonts w:asciiTheme="minorHAnsi" w:hAnsiTheme="minorHAnsi"/>
          <w:sz w:val="20"/>
          <w:szCs w:val="20"/>
        </w:rPr>
      </w:pPr>
    </w:p>
    <w:p w:rsidR="00E40452" w:rsidRPr="001D0D22" w:rsidRDefault="00F6461A" w:rsidP="001021EB">
      <w:pPr>
        <w:spacing w:line="360" w:lineRule="auto"/>
        <w:jc w:val="both"/>
        <w:rPr>
          <w:rFonts w:asciiTheme="minorHAnsi" w:hAnsiTheme="minorHAnsi"/>
          <w:sz w:val="20"/>
          <w:szCs w:val="20"/>
        </w:rPr>
      </w:pPr>
      <w:r w:rsidRPr="001D0D22">
        <w:rPr>
          <w:rFonts w:asciiTheme="minorHAnsi" w:hAnsiTheme="minorHAnsi"/>
          <w:sz w:val="20"/>
          <w:szCs w:val="20"/>
        </w:rPr>
        <w:t xml:space="preserve">  </w:t>
      </w:r>
      <w:r w:rsidR="00E40452" w:rsidRPr="001D0D22">
        <w:rPr>
          <w:rFonts w:asciiTheme="minorHAnsi" w:hAnsiTheme="minorHAnsi"/>
          <w:sz w:val="20"/>
          <w:szCs w:val="20"/>
        </w:rPr>
        <w:t xml:space="preserve">Tabuľka </w:t>
      </w:r>
      <w:r w:rsidR="006A28A1" w:rsidRPr="001D0D22">
        <w:rPr>
          <w:rFonts w:asciiTheme="minorHAnsi" w:hAnsiTheme="minorHAnsi"/>
          <w:sz w:val="20"/>
          <w:szCs w:val="20"/>
        </w:rPr>
        <w:t>2</w:t>
      </w:r>
      <w:r w:rsidR="009E239A" w:rsidRPr="001D0D22">
        <w:rPr>
          <w:rFonts w:asciiTheme="minorHAnsi" w:hAnsiTheme="minorHAnsi"/>
          <w:sz w:val="20"/>
          <w:szCs w:val="20"/>
        </w:rPr>
        <w:t>1</w:t>
      </w:r>
      <w:r w:rsidR="00E40452" w:rsidRPr="001D0D22">
        <w:rPr>
          <w:rFonts w:asciiTheme="minorHAnsi" w:hAnsiTheme="minorHAnsi"/>
          <w:sz w:val="20"/>
          <w:szCs w:val="20"/>
        </w:rPr>
        <w:t xml:space="preserve"> Prehľad </w:t>
      </w:r>
      <w:r w:rsidR="00F235C4" w:rsidRPr="001D0D22">
        <w:rPr>
          <w:rFonts w:asciiTheme="minorHAnsi" w:hAnsiTheme="minorHAnsi"/>
          <w:sz w:val="20"/>
          <w:szCs w:val="20"/>
        </w:rPr>
        <w:t>pridelených bytov</w:t>
      </w:r>
    </w:p>
    <w:tbl>
      <w:tblPr>
        <w:tblW w:w="919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77"/>
        <w:gridCol w:w="1206"/>
        <w:gridCol w:w="1206"/>
        <w:gridCol w:w="1206"/>
      </w:tblGrid>
      <w:tr w:rsidR="00E40452" w:rsidRPr="001D0D22" w:rsidTr="00644091">
        <w:tc>
          <w:tcPr>
            <w:tcW w:w="5577" w:type="dxa"/>
            <w:tcBorders>
              <w:top w:val="single" w:sz="4" w:space="0" w:color="auto"/>
              <w:left w:val="single" w:sz="4" w:space="0" w:color="auto"/>
              <w:bottom w:val="single" w:sz="4" w:space="0" w:color="auto"/>
              <w:right w:val="single" w:sz="4" w:space="0" w:color="auto"/>
            </w:tcBorders>
            <w:shd w:val="clear" w:color="auto" w:fill="auto"/>
          </w:tcPr>
          <w:p w:rsidR="00E40452" w:rsidRPr="001D0D22" w:rsidRDefault="00E40452" w:rsidP="001021EB">
            <w:pPr>
              <w:spacing w:line="360" w:lineRule="auto"/>
              <w:jc w:val="both"/>
              <w:rPr>
                <w:rFonts w:asciiTheme="minorHAnsi" w:hAnsiTheme="minorHAnsi"/>
                <w:sz w:val="24"/>
                <w:szCs w:val="24"/>
              </w:rPr>
            </w:pPr>
          </w:p>
        </w:tc>
        <w:tc>
          <w:tcPr>
            <w:tcW w:w="1206" w:type="dxa"/>
            <w:tcBorders>
              <w:top w:val="single" w:sz="4" w:space="0" w:color="auto"/>
              <w:left w:val="single" w:sz="4" w:space="0" w:color="auto"/>
              <w:bottom w:val="single" w:sz="4" w:space="0" w:color="auto"/>
              <w:right w:val="single" w:sz="4" w:space="0" w:color="auto"/>
            </w:tcBorders>
            <w:shd w:val="clear" w:color="auto" w:fill="auto"/>
            <w:hideMark/>
          </w:tcPr>
          <w:p w:rsidR="00E40452" w:rsidRPr="001D0D22" w:rsidRDefault="00E40452" w:rsidP="001021EB">
            <w:pPr>
              <w:spacing w:line="360" w:lineRule="auto"/>
              <w:jc w:val="center"/>
              <w:rPr>
                <w:rFonts w:asciiTheme="minorHAnsi" w:hAnsiTheme="minorHAnsi"/>
                <w:b/>
                <w:sz w:val="24"/>
                <w:szCs w:val="24"/>
              </w:rPr>
            </w:pPr>
            <w:r w:rsidRPr="001D0D22">
              <w:rPr>
                <w:rFonts w:asciiTheme="minorHAnsi" w:hAnsiTheme="minorHAnsi"/>
                <w:b/>
                <w:sz w:val="24"/>
                <w:szCs w:val="24"/>
              </w:rPr>
              <w:t>rok 2015</w:t>
            </w:r>
          </w:p>
        </w:tc>
        <w:tc>
          <w:tcPr>
            <w:tcW w:w="1206" w:type="dxa"/>
            <w:tcBorders>
              <w:top w:val="single" w:sz="4" w:space="0" w:color="auto"/>
              <w:left w:val="single" w:sz="4" w:space="0" w:color="auto"/>
              <w:bottom w:val="single" w:sz="4" w:space="0" w:color="auto"/>
              <w:right w:val="single" w:sz="4" w:space="0" w:color="auto"/>
            </w:tcBorders>
            <w:shd w:val="clear" w:color="auto" w:fill="auto"/>
            <w:hideMark/>
          </w:tcPr>
          <w:p w:rsidR="00E40452" w:rsidRPr="001D0D22" w:rsidRDefault="00E40452" w:rsidP="001021EB">
            <w:pPr>
              <w:spacing w:line="360" w:lineRule="auto"/>
              <w:jc w:val="center"/>
              <w:rPr>
                <w:rFonts w:asciiTheme="minorHAnsi" w:hAnsiTheme="minorHAnsi"/>
                <w:b/>
                <w:sz w:val="24"/>
                <w:szCs w:val="24"/>
              </w:rPr>
            </w:pPr>
            <w:r w:rsidRPr="001D0D22">
              <w:rPr>
                <w:rFonts w:asciiTheme="minorHAnsi" w:hAnsiTheme="minorHAnsi"/>
                <w:b/>
                <w:sz w:val="24"/>
                <w:szCs w:val="24"/>
              </w:rPr>
              <w:t>rok 2016</w:t>
            </w:r>
          </w:p>
        </w:tc>
        <w:tc>
          <w:tcPr>
            <w:tcW w:w="1206" w:type="dxa"/>
            <w:tcBorders>
              <w:top w:val="single" w:sz="4" w:space="0" w:color="auto"/>
              <w:left w:val="single" w:sz="4" w:space="0" w:color="auto"/>
              <w:bottom w:val="single" w:sz="4" w:space="0" w:color="auto"/>
              <w:right w:val="single" w:sz="4" w:space="0" w:color="auto"/>
            </w:tcBorders>
            <w:shd w:val="clear" w:color="auto" w:fill="auto"/>
            <w:hideMark/>
          </w:tcPr>
          <w:p w:rsidR="00E40452" w:rsidRPr="001D0D22" w:rsidRDefault="00F235C4" w:rsidP="001021EB">
            <w:pPr>
              <w:spacing w:line="360" w:lineRule="auto"/>
              <w:jc w:val="center"/>
              <w:rPr>
                <w:rFonts w:asciiTheme="minorHAnsi" w:hAnsiTheme="minorHAnsi"/>
                <w:b/>
                <w:sz w:val="20"/>
                <w:szCs w:val="20"/>
              </w:rPr>
            </w:pPr>
            <w:r w:rsidRPr="001D0D22">
              <w:rPr>
                <w:rFonts w:asciiTheme="minorHAnsi" w:hAnsiTheme="minorHAnsi"/>
                <w:b/>
                <w:sz w:val="20"/>
                <w:szCs w:val="20"/>
              </w:rPr>
              <w:t>k 31.4.2017</w:t>
            </w:r>
          </w:p>
        </w:tc>
      </w:tr>
      <w:tr w:rsidR="00E40452" w:rsidRPr="001D0D22" w:rsidTr="00F235C4">
        <w:tc>
          <w:tcPr>
            <w:tcW w:w="5577" w:type="dxa"/>
            <w:tcBorders>
              <w:top w:val="single" w:sz="4" w:space="0" w:color="auto"/>
              <w:left w:val="single" w:sz="4" w:space="0" w:color="auto"/>
              <w:bottom w:val="single" w:sz="4" w:space="0" w:color="auto"/>
              <w:right w:val="single" w:sz="4" w:space="0" w:color="auto"/>
            </w:tcBorders>
            <w:shd w:val="clear" w:color="auto" w:fill="auto"/>
            <w:hideMark/>
          </w:tcPr>
          <w:p w:rsidR="00E40452" w:rsidRPr="001D0D22" w:rsidRDefault="00E40452" w:rsidP="001021EB">
            <w:pPr>
              <w:spacing w:line="360" w:lineRule="auto"/>
              <w:jc w:val="both"/>
              <w:rPr>
                <w:rFonts w:asciiTheme="minorHAnsi" w:hAnsiTheme="minorHAnsi"/>
                <w:sz w:val="24"/>
                <w:szCs w:val="24"/>
              </w:rPr>
            </w:pPr>
            <w:r w:rsidRPr="001D0D22">
              <w:rPr>
                <w:rFonts w:asciiTheme="minorHAnsi" w:hAnsiTheme="minorHAnsi"/>
                <w:sz w:val="24"/>
                <w:szCs w:val="24"/>
              </w:rPr>
              <w:t>Počet pridelených nájomných bytov</w:t>
            </w:r>
          </w:p>
        </w:tc>
        <w:tc>
          <w:tcPr>
            <w:tcW w:w="1206" w:type="dxa"/>
            <w:tcBorders>
              <w:top w:val="single" w:sz="4" w:space="0" w:color="auto"/>
              <w:left w:val="single" w:sz="4" w:space="0" w:color="auto"/>
              <w:bottom w:val="single" w:sz="4" w:space="0" w:color="auto"/>
              <w:right w:val="single" w:sz="4" w:space="0" w:color="auto"/>
            </w:tcBorders>
            <w:hideMark/>
          </w:tcPr>
          <w:p w:rsidR="00E40452" w:rsidRPr="001D0D22" w:rsidRDefault="00E40452" w:rsidP="001021EB">
            <w:pPr>
              <w:spacing w:line="360" w:lineRule="auto"/>
              <w:jc w:val="center"/>
              <w:rPr>
                <w:rFonts w:asciiTheme="minorHAnsi" w:hAnsiTheme="minorHAnsi"/>
                <w:sz w:val="24"/>
                <w:szCs w:val="24"/>
              </w:rPr>
            </w:pPr>
            <w:r w:rsidRPr="001D0D22">
              <w:rPr>
                <w:rFonts w:asciiTheme="minorHAnsi" w:hAnsiTheme="minorHAnsi"/>
                <w:sz w:val="24"/>
                <w:szCs w:val="24"/>
              </w:rPr>
              <w:t>11</w:t>
            </w:r>
          </w:p>
        </w:tc>
        <w:tc>
          <w:tcPr>
            <w:tcW w:w="1206" w:type="dxa"/>
            <w:tcBorders>
              <w:top w:val="single" w:sz="4" w:space="0" w:color="auto"/>
              <w:left w:val="single" w:sz="4" w:space="0" w:color="auto"/>
              <w:bottom w:val="single" w:sz="4" w:space="0" w:color="auto"/>
              <w:right w:val="single" w:sz="4" w:space="0" w:color="auto"/>
            </w:tcBorders>
            <w:hideMark/>
          </w:tcPr>
          <w:p w:rsidR="00E40452" w:rsidRPr="001D0D22" w:rsidRDefault="00E40452" w:rsidP="001021EB">
            <w:pPr>
              <w:spacing w:line="360" w:lineRule="auto"/>
              <w:jc w:val="center"/>
              <w:rPr>
                <w:rFonts w:asciiTheme="minorHAnsi" w:hAnsiTheme="minorHAnsi"/>
                <w:sz w:val="24"/>
                <w:szCs w:val="24"/>
              </w:rPr>
            </w:pPr>
            <w:r w:rsidRPr="001D0D22">
              <w:rPr>
                <w:rFonts w:asciiTheme="minorHAnsi" w:hAnsiTheme="minorHAnsi"/>
                <w:sz w:val="24"/>
                <w:szCs w:val="24"/>
              </w:rPr>
              <w:t>42</w:t>
            </w:r>
          </w:p>
        </w:tc>
        <w:tc>
          <w:tcPr>
            <w:tcW w:w="1206" w:type="dxa"/>
            <w:tcBorders>
              <w:top w:val="single" w:sz="4" w:space="0" w:color="auto"/>
              <w:left w:val="single" w:sz="4" w:space="0" w:color="auto"/>
              <w:bottom w:val="single" w:sz="4" w:space="0" w:color="auto"/>
              <w:right w:val="single" w:sz="4" w:space="0" w:color="auto"/>
            </w:tcBorders>
          </w:tcPr>
          <w:p w:rsidR="00E40452" w:rsidRPr="001D0D22" w:rsidRDefault="00904675" w:rsidP="001021EB">
            <w:pPr>
              <w:spacing w:line="360" w:lineRule="auto"/>
              <w:jc w:val="center"/>
              <w:rPr>
                <w:rFonts w:asciiTheme="minorHAnsi" w:hAnsiTheme="minorHAnsi"/>
                <w:sz w:val="24"/>
                <w:szCs w:val="24"/>
              </w:rPr>
            </w:pPr>
            <w:r w:rsidRPr="001D0D22">
              <w:rPr>
                <w:rFonts w:asciiTheme="minorHAnsi" w:hAnsiTheme="minorHAnsi"/>
                <w:sz w:val="24"/>
                <w:szCs w:val="24"/>
              </w:rPr>
              <w:t>5</w:t>
            </w:r>
          </w:p>
        </w:tc>
      </w:tr>
      <w:tr w:rsidR="00E40452" w:rsidRPr="001D0D22" w:rsidTr="00F235C4">
        <w:tc>
          <w:tcPr>
            <w:tcW w:w="5577" w:type="dxa"/>
            <w:tcBorders>
              <w:top w:val="single" w:sz="4" w:space="0" w:color="auto"/>
              <w:left w:val="single" w:sz="4" w:space="0" w:color="auto"/>
              <w:bottom w:val="single" w:sz="4" w:space="0" w:color="auto"/>
              <w:right w:val="single" w:sz="4" w:space="0" w:color="auto"/>
            </w:tcBorders>
            <w:shd w:val="clear" w:color="auto" w:fill="auto"/>
            <w:hideMark/>
          </w:tcPr>
          <w:p w:rsidR="00E40452" w:rsidRPr="001D0D22" w:rsidRDefault="00E40452" w:rsidP="001021EB">
            <w:pPr>
              <w:spacing w:line="360" w:lineRule="auto"/>
              <w:jc w:val="both"/>
              <w:rPr>
                <w:rFonts w:asciiTheme="minorHAnsi" w:hAnsiTheme="minorHAnsi"/>
                <w:sz w:val="24"/>
                <w:szCs w:val="24"/>
              </w:rPr>
            </w:pPr>
            <w:r w:rsidRPr="001D0D22">
              <w:rPr>
                <w:rFonts w:asciiTheme="minorHAnsi" w:hAnsiTheme="minorHAnsi"/>
                <w:sz w:val="24"/>
                <w:szCs w:val="24"/>
              </w:rPr>
              <w:t>Výmena byt</w:t>
            </w:r>
            <w:r w:rsidR="0061788A" w:rsidRPr="001D0D22">
              <w:rPr>
                <w:rFonts w:asciiTheme="minorHAnsi" w:hAnsiTheme="minorHAnsi"/>
                <w:sz w:val="24"/>
                <w:szCs w:val="24"/>
              </w:rPr>
              <w:t>u</w:t>
            </w:r>
            <w:r w:rsidRPr="001D0D22">
              <w:rPr>
                <w:rFonts w:asciiTheme="minorHAnsi" w:hAnsiTheme="minorHAnsi"/>
                <w:sz w:val="24"/>
                <w:szCs w:val="24"/>
              </w:rPr>
              <w:t xml:space="preserve"> v rámci bytového fondu </w:t>
            </w:r>
          </w:p>
        </w:tc>
        <w:tc>
          <w:tcPr>
            <w:tcW w:w="1206" w:type="dxa"/>
            <w:tcBorders>
              <w:top w:val="single" w:sz="4" w:space="0" w:color="auto"/>
              <w:left w:val="single" w:sz="4" w:space="0" w:color="auto"/>
              <w:bottom w:val="single" w:sz="4" w:space="0" w:color="auto"/>
              <w:right w:val="single" w:sz="4" w:space="0" w:color="auto"/>
            </w:tcBorders>
            <w:hideMark/>
          </w:tcPr>
          <w:p w:rsidR="00E40452" w:rsidRPr="001D0D22" w:rsidRDefault="00E40452" w:rsidP="001021EB">
            <w:pPr>
              <w:spacing w:line="360" w:lineRule="auto"/>
              <w:jc w:val="center"/>
              <w:rPr>
                <w:rFonts w:asciiTheme="minorHAnsi" w:hAnsiTheme="minorHAnsi"/>
                <w:sz w:val="24"/>
                <w:szCs w:val="24"/>
              </w:rPr>
            </w:pPr>
            <w:r w:rsidRPr="001D0D22">
              <w:rPr>
                <w:rFonts w:asciiTheme="minorHAnsi" w:hAnsiTheme="minorHAnsi"/>
                <w:sz w:val="24"/>
                <w:szCs w:val="24"/>
              </w:rPr>
              <w:t>2</w:t>
            </w:r>
          </w:p>
        </w:tc>
        <w:tc>
          <w:tcPr>
            <w:tcW w:w="1206" w:type="dxa"/>
            <w:tcBorders>
              <w:top w:val="single" w:sz="4" w:space="0" w:color="auto"/>
              <w:left w:val="single" w:sz="4" w:space="0" w:color="auto"/>
              <w:bottom w:val="single" w:sz="4" w:space="0" w:color="auto"/>
              <w:right w:val="single" w:sz="4" w:space="0" w:color="auto"/>
            </w:tcBorders>
            <w:hideMark/>
          </w:tcPr>
          <w:p w:rsidR="00E40452" w:rsidRPr="001D0D22" w:rsidRDefault="00E40452" w:rsidP="001021EB">
            <w:pPr>
              <w:spacing w:line="360" w:lineRule="auto"/>
              <w:jc w:val="center"/>
              <w:rPr>
                <w:rFonts w:asciiTheme="minorHAnsi" w:hAnsiTheme="minorHAnsi"/>
                <w:sz w:val="24"/>
                <w:szCs w:val="24"/>
              </w:rPr>
            </w:pPr>
            <w:r w:rsidRPr="001D0D22">
              <w:rPr>
                <w:rFonts w:asciiTheme="minorHAnsi" w:hAnsiTheme="minorHAnsi"/>
                <w:sz w:val="24"/>
                <w:szCs w:val="24"/>
              </w:rPr>
              <w:t>10</w:t>
            </w:r>
          </w:p>
        </w:tc>
        <w:tc>
          <w:tcPr>
            <w:tcW w:w="1206" w:type="dxa"/>
            <w:tcBorders>
              <w:top w:val="single" w:sz="4" w:space="0" w:color="auto"/>
              <w:left w:val="single" w:sz="4" w:space="0" w:color="auto"/>
              <w:bottom w:val="single" w:sz="4" w:space="0" w:color="auto"/>
              <w:right w:val="single" w:sz="4" w:space="0" w:color="auto"/>
            </w:tcBorders>
          </w:tcPr>
          <w:p w:rsidR="00E40452" w:rsidRPr="001D0D22" w:rsidRDefault="00904675" w:rsidP="001021EB">
            <w:pPr>
              <w:spacing w:line="360" w:lineRule="auto"/>
              <w:jc w:val="center"/>
              <w:rPr>
                <w:rFonts w:asciiTheme="minorHAnsi" w:hAnsiTheme="minorHAnsi"/>
                <w:sz w:val="24"/>
                <w:szCs w:val="24"/>
              </w:rPr>
            </w:pPr>
            <w:r w:rsidRPr="001D0D22">
              <w:rPr>
                <w:rFonts w:asciiTheme="minorHAnsi" w:hAnsiTheme="minorHAnsi"/>
                <w:sz w:val="24"/>
                <w:szCs w:val="24"/>
              </w:rPr>
              <w:t>1</w:t>
            </w:r>
          </w:p>
        </w:tc>
      </w:tr>
    </w:tbl>
    <w:p w:rsidR="00E40452" w:rsidRPr="001D0D22" w:rsidRDefault="00E40452" w:rsidP="001021EB">
      <w:pPr>
        <w:spacing w:line="360" w:lineRule="auto"/>
        <w:jc w:val="both"/>
        <w:rPr>
          <w:rFonts w:asciiTheme="minorHAnsi" w:eastAsia="Times New Roman" w:hAnsiTheme="minorHAnsi"/>
          <w:sz w:val="24"/>
          <w:szCs w:val="24"/>
          <w:lang w:eastAsia="sk-SK"/>
        </w:rPr>
      </w:pPr>
      <w:r w:rsidRPr="001D0D22">
        <w:rPr>
          <w:rFonts w:asciiTheme="minorHAnsi" w:hAnsiTheme="minorHAnsi"/>
          <w:sz w:val="24"/>
          <w:szCs w:val="24"/>
        </w:rPr>
        <w:t xml:space="preserve">          </w:t>
      </w:r>
    </w:p>
    <w:p w:rsidR="00E40452" w:rsidRPr="001D0D22" w:rsidRDefault="00E40452" w:rsidP="001021EB">
      <w:pPr>
        <w:spacing w:line="360" w:lineRule="auto"/>
        <w:ind w:firstLine="708"/>
        <w:jc w:val="both"/>
        <w:rPr>
          <w:rFonts w:asciiTheme="minorHAnsi" w:hAnsiTheme="minorHAnsi"/>
          <w:sz w:val="24"/>
          <w:szCs w:val="24"/>
        </w:rPr>
      </w:pPr>
      <w:r w:rsidRPr="001D0D22">
        <w:rPr>
          <w:rFonts w:asciiTheme="minorHAnsi" w:hAnsiTheme="minorHAnsi"/>
          <w:sz w:val="24"/>
          <w:szCs w:val="24"/>
        </w:rPr>
        <w:t>V roku 2016 bolo možné vyhovieť 42 žiadateľom o mestský nájomný byt, čo je v porovnaní s rokom 2015 o 31 nájomných bytov viac. Boli to byty v novopostavených bytových domoch v lokalite Za vodou a byty uvoľnené predošlými nájomcami.</w:t>
      </w:r>
    </w:p>
    <w:p w:rsidR="00E40452" w:rsidRPr="001D0D22" w:rsidRDefault="00E40452" w:rsidP="00756A07">
      <w:pPr>
        <w:spacing w:line="360" w:lineRule="auto"/>
        <w:ind w:firstLine="708"/>
        <w:rPr>
          <w:rFonts w:asciiTheme="minorHAnsi" w:hAnsiTheme="minorHAnsi"/>
          <w:sz w:val="24"/>
          <w:szCs w:val="24"/>
        </w:rPr>
      </w:pPr>
      <w:r w:rsidRPr="001D0D22">
        <w:rPr>
          <w:rFonts w:asciiTheme="minorHAnsi" w:hAnsiTheme="minorHAnsi"/>
          <w:sz w:val="24"/>
          <w:szCs w:val="24"/>
        </w:rPr>
        <w:t>O</w:t>
      </w:r>
      <w:r w:rsidR="00FF7294" w:rsidRPr="001D0D22">
        <w:rPr>
          <w:rFonts w:asciiTheme="minorHAnsi" w:hAnsiTheme="minorHAnsi"/>
          <w:sz w:val="24"/>
          <w:szCs w:val="24"/>
        </w:rPr>
        <w:t> opakované uzatvorenie</w:t>
      </w:r>
      <w:r w:rsidRPr="001D0D22">
        <w:rPr>
          <w:rFonts w:asciiTheme="minorHAnsi" w:hAnsiTheme="minorHAnsi"/>
          <w:sz w:val="24"/>
          <w:szCs w:val="24"/>
        </w:rPr>
        <w:t xml:space="preserve"> zmlúv o nájme bytu na ďalšie obdobie požiadalo v roku 2016 spolu 98 nájomcov. Záväzné pokyny na predĺženie zmlúv o nájme mestských bytov na ďalšie  obdobie boli primátorom mesta vydané vo väčšine prípadov na dobu jedného roka. Len  vo výnimočných  prípadoch boli vydané Záväzné pokyny na dobu kratšiu, prípadne dlhšiu ako jeden rok. So žiadnym nájomcom nebola v roku 2016 uzatvorená nájomná zmluva                na dobu neurčitú.</w:t>
      </w:r>
    </w:p>
    <w:p w:rsidR="00E40452" w:rsidRPr="001D0D22" w:rsidRDefault="00E40452" w:rsidP="001021EB">
      <w:pPr>
        <w:spacing w:after="0" w:line="360" w:lineRule="auto"/>
        <w:rPr>
          <w:rFonts w:asciiTheme="minorHAnsi" w:hAnsiTheme="minorHAnsi"/>
          <w:b/>
          <w:sz w:val="24"/>
          <w:szCs w:val="24"/>
        </w:rPr>
      </w:pPr>
    </w:p>
    <w:p w:rsidR="00627FA8" w:rsidRPr="001D0D22" w:rsidRDefault="00627FA8" w:rsidP="001021EB">
      <w:pPr>
        <w:spacing w:after="0" w:line="360" w:lineRule="auto"/>
        <w:rPr>
          <w:rFonts w:asciiTheme="minorHAnsi" w:hAnsiTheme="minorHAnsi"/>
          <w:b/>
          <w:sz w:val="32"/>
          <w:szCs w:val="32"/>
        </w:rPr>
      </w:pPr>
    </w:p>
    <w:p w:rsidR="00347558" w:rsidRDefault="00347558">
      <w:pPr>
        <w:spacing w:after="0" w:line="240" w:lineRule="auto"/>
        <w:rPr>
          <w:rFonts w:asciiTheme="minorHAnsi" w:hAnsiTheme="minorHAnsi"/>
          <w:b/>
          <w:sz w:val="32"/>
          <w:szCs w:val="32"/>
        </w:rPr>
      </w:pPr>
      <w:r>
        <w:rPr>
          <w:rFonts w:asciiTheme="minorHAnsi" w:hAnsiTheme="minorHAnsi"/>
          <w:b/>
          <w:sz w:val="32"/>
          <w:szCs w:val="32"/>
        </w:rPr>
        <w:br w:type="page"/>
      </w:r>
    </w:p>
    <w:p w:rsidR="002845F3" w:rsidRPr="001D0D22" w:rsidRDefault="00C40297" w:rsidP="00347558">
      <w:pPr>
        <w:pStyle w:val="Nadpis1"/>
      </w:pPr>
      <w:bookmarkStart w:id="43" w:name="_Toc492539383"/>
      <w:bookmarkStart w:id="44" w:name="_Toc492544194"/>
      <w:r w:rsidRPr="001D0D22">
        <w:lastRenderedPageBreak/>
        <w:t>Programová</w:t>
      </w:r>
      <w:r w:rsidR="002845F3" w:rsidRPr="001D0D22">
        <w:t xml:space="preserve"> časť</w:t>
      </w:r>
      <w:bookmarkEnd w:id="43"/>
      <w:bookmarkEnd w:id="44"/>
    </w:p>
    <w:p w:rsidR="002845F3" w:rsidRPr="001D0D22" w:rsidRDefault="002845F3" w:rsidP="001021EB">
      <w:pPr>
        <w:spacing w:after="0" w:line="360" w:lineRule="auto"/>
        <w:rPr>
          <w:rFonts w:asciiTheme="minorHAnsi" w:hAnsiTheme="minorHAnsi"/>
          <w:b/>
          <w:sz w:val="32"/>
          <w:szCs w:val="32"/>
        </w:rPr>
      </w:pPr>
    </w:p>
    <w:p w:rsidR="001E2F26" w:rsidRPr="001D0D22" w:rsidRDefault="00207965" w:rsidP="00347558">
      <w:pPr>
        <w:pStyle w:val="Nadpis2"/>
      </w:pPr>
      <w:bookmarkStart w:id="45" w:name="_Toc492539384"/>
      <w:bookmarkStart w:id="46" w:name="_Toc492544195"/>
      <w:r w:rsidRPr="001D0D22">
        <w:t>6</w:t>
      </w:r>
      <w:r w:rsidR="00542AB2" w:rsidRPr="001D0D22">
        <w:t xml:space="preserve">. </w:t>
      </w:r>
      <w:r w:rsidR="004113A4" w:rsidRPr="001D0D22">
        <w:t>RÁMCOVÉ CIELE ROZVOJA BÝVANIA</w:t>
      </w:r>
      <w:bookmarkEnd w:id="45"/>
      <w:bookmarkEnd w:id="46"/>
    </w:p>
    <w:p w:rsidR="004113A4" w:rsidRPr="001D0D22" w:rsidRDefault="004113A4" w:rsidP="001021EB">
      <w:pPr>
        <w:pStyle w:val="Default"/>
        <w:spacing w:line="360" w:lineRule="auto"/>
        <w:rPr>
          <w:rFonts w:asciiTheme="minorHAnsi" w:hAnsiTheme="minorHAnsi" w:cs="Times New Roman"/>
          <w:b/>
        </w:rPr>
      </w:pPr>
    </w:p>
    <w:p w:rsidR="00535736" w:rsidRPr="001D0D22" w:rsidRDefault="00207965" w:rsidP="00347558">
      <w:pPr>
        <w:pStyle w:val="Nadpis3"/>
      </w:pPr>
      <w:bookmarkStart w:id="47" w:name="_Toc492539385"/>
      <w:bookmarkStart w:id="48" w:name="_Toc492544196"/>
      <w:r w:rsidRPr="001D0D22">
        <w:t>6</w:t>
      </w:r>
      <w:r w:rsidR="00535736" w:rsidRPr="001D0D22">
        <w:t>.1. Plochy obytnej zástavby formou RD a BD</w:t>
      </w:r>
      <w:bookmarkEnd w:id="47"/>
      <w:bookmarkEnd w:id="48"/>
      <w:r w:rsidR="00535736" w:rsidRPr="001D0D22">
        <w:t xml:space="preserve"> </w:t>
      </w:r>
    </w:p>
    <w:p w:rsidR="00535736" w:rsidRPr="001D0D22" w:rsidRDefault="00535736" w:rsidP="001021EB">
      <w:pPr>
        <w:pStyle w:val="Default"/>
        <w:spacing w:line="360" w:lineRule="auto"/>
        <w:rPr>
          <w:rFonts w:asciiTheme="minorHAnsi" w:hAnsiTheme="minorHAnsi" w:cs="Times New Roman"/>
          <w:b/>
          <w:i/>
        </w:rPr>
      </w:pPr>
    </w:p>
    <w:p w:rsidR="00535736" w:rsidRPr="001D0D22" w:rsidRDefault="00535736" w:rsidP="001021EB">
      <w:pPr>
        <w:pStyle w:val="Default"/>
        <w:spacing w:line="360" w:lineRule="auto"/>
        <w:jc w:val="both"/>
        <w:rPr>
          <w:rFonts w:asciiTheme="minorHAnsi" w:hAnsiTheme="minorHAnsi" w:cs="Times New Roman"/>
          <w:b/>
          <w:i/>
        </w:rPr>
      </w:pPr>
      <w:r w:rsidRPr="001D0D22">
        <w:rPr>
          <w:rFonts w:asciiTheme="minorHAnsi" w:hAnsiTheme="minorHAnsi" w:cs="Times New Roman"/>
          <w:b/>
        </w:rPr>
        <w:t>Sektor Centrum</w:t>
      </w:r>
      <w:r w:rsidRPr="001D0D22">
        <w:rPr>
          <w:rFonts w:asciiTheme="minorHAnsi" w:hAnsiTheme="minorHAnsi" w:cs="Times New Roman"/>
        </w:rPr>
        <w:t xml:space="preserve"> je priestorovo stabilizovaný bez možnosti ďalšej výraznej urbanizácie. Delený je na urbanistické obvody C01 – zástavba okolo námestia - pamiatková zóna a C02 – východná časť pamiatkovej zóny a jej ochranného pásma. Funkčné využitie plôch má premenlivý polyfunkčný charakter bývania a občianskej vybavenosti v dôsledku neustále vznikajúcich nových podnikateľských aktivít. V týchto priestoroch je nutné pri akýchkoľvek stavebných zásahoch rešpektovať pamiatkové zásady pamiatkovej zóny, stanovené pamiatkovým úradom.</w:t>
      </w:r>
    </w:p>
    <w:p w:rsidR="00535736" w:rsidRPr="001D0D22" w:rsidRDefault="00535736" w:rsidP="001021EB">
      <w:pPr>
        <w:pStyle w:val="Default"/>
        <w:spacing w:line="360" w:lineRule="auto"/>
        <w:rPr>
          <w:rFonts w:asciiTheme="minorHAnsi" w:hAnsiTheme="minorHAnsi" w:cs="Times New Roman"/>
          <w:b/>
          <w:i/>
        </w:rPr>
      </w:pPr>
    </w:p>
    <w:p w:rsidR="00535736" w:rsidRPr="001D0D22" w:rsidRDefault="00535736" w:rsidP="001021EB">
      <w:pPr>
        <w:pStyle w:val="Default"/>
        <w:spacing w:line="360" w:lineRule="auto"/>
        <w:rPr>
          <w:rFonts w:asciiTheme="minorHAnsi" w:hAnsiTheme="minorHAnsi" w:cs="Times New Roman"/>
          <w:b/>
        </w:rPr>
      </w:pPr>
      <w:r w:rsidRPr="001D0D22">
        <w:rPr>
          <w:rFonts w:asciiTheme="minorHAnsi" w:hAnsiTheme="minorHAnsi" w:cs="Times New Roman"/>
          <w:b/>
        </w:rPr>
        <w:t xml:space="preserve">Sektor Východ V ( 02,03,04 ) </w:t>
      </w:r>
    </w:p>
    <w:p w:rsidR="00535736" w:rsidRPr="001D0D22" w:rsidRDefault="00535736" w:rsidP="001021EB">
      <w:pPr>
        <w:pStyle w:val="Default"/>
        <w:spacing w:line="360" w:lineRule="auto"/>
        <w:jc w:val="both"/>
        <w:rPr>
          <w:rFonts w:asciiTheme="minorHAnsi" w:hAnsiTheme="minorHAnsi" w:cs="Times New Roman"/>
        </w:rPr>
      </w:pPr>
      <w:r w:rsidRPr="001D0D22">
        <w:rPr>
          <w:rFonts w:asciiTheme="minorHAnsi" w:hAnsiTheme="minorHAnsi" w:cs="Times New Roman"/>
        </w:rPr>
        <w:t xml:space="preserve">Urbanistické obvody (plochy bývania v RD do 3. NP vrátane podkrovia) rodinných domov s výrazným rozvojovým potenciálom najmä v obvode V 02 a V 05. Tu je diskutabilne založená urbanistická štruktúra pripravovanej zástavby rodinných domov bez adekvátnych plôch základnej občianskej vybavenosti, plôch zelene a verejných priestranstiev. Návrh územného plánu umožňuje aj doplnkové využitie prevažne obytnej zástavby. Cieľom je vytvorenie plnohodnotných obytných obvodov s požadovanou občianskou vybavenosťou, plochami verejnej zelene, verejných priestranstiev a pod. </w:t>
      </w:r>
    </w:p>
    <w:p w:rsidR="00535736" w:rsidRPr="001D0D22" w:rsidRDefault="00535736" w:rsidP="001021EB">
      <w:pPr>
        <w:pStyle w:val="Default"/>
        <w:spacing w:line="360" w:lineRule="auto"/>
        <w:rPr>
          <w:rFonts w:asciiTheme="minorHAnsi" w:hAnsiTheme="minorHAnsi" w:cs="Times New Roman"/>
        </w:rPr>
      </w:pPr>
    </w:p>
    <w:p w:rsidR="00535736" w:rsidRPr="001D0D22" w:rsidRDefault="00535736" w:rsidP="001021EB">
      <w:pPr>
        <w:pStyle w:val="Default"/>
        <w:spacing w:line="360" w:lineRule="auto"/>
        <w:jc w:val="both"/>
        <w:rPr>
          <w:rFonts w:asciiTheme="minorHAnsi" w:hAnsiTheme="minorHAnsi" w:cs="Times New Roman"/>
        </w:rPr>
      </w:pPr>
      <w:r w:rsidRPr="001D0D22">
        <w:rPr>
          <w:rFonts w:asciiTheme="minorHAnsi" w:hAnsiTheme="minorHAnsi" w:cs="Times New Roman"/>
        </w:rPr>
        <w:t xml:space="preserve">Sídlisko Východ urbanistický obvod V01, 02 s možnosťou zástavby až do 8 podlaží je </w:t>
      </w:r>
      <w:r w:rsidR="006767A9">
        <w:rPr>
          <w:rFonts w:asciiTheme="minorHAnsi" w:hAnsiTheme="minorHAnsi" w:cs="Times New Roman"/>
        </w:rPr>
        <w:t>v</w:t>
      </w:r>
      <w:r w:rsidRPr="001D0D22">
        <w:rPr>
          <w:rFonts w:asciiTheme="minorHAnsi" w:hAnsiTheme="minorHAnsi" w:cs="Times New Roman"/>
        </w:rPr>
        <w:t xml:space="preserve"> štádiu postupnej výstavby so základnou občianskou vybavenosťou. Urbanistický je tento obvod riešený projektovou dokumentáciou z minulého obdobia. Vhodné je nové podrobnejšie riešenie územ</w:t>
      </w:r>
      <w:r w:rsidR="006767A9">
        <w:rPr>
          <w:rFonts w:asciiTheme="minorHAnsi" w:hAnsiTheme="minorHAnsi" w:cs="Times New Roman"/>
        </w:rPr>
        <w:t xml:space="preserve">ia formou urbanistickej štúdie, ktorá sa momentálne dopracúva. </w:t>
      </w:r>
    </w:p>
    <w:p w:rsidR="00535736" w:rsidRPr="001D0D22" w:rsidRDefault="00535736" w:rsidP="001021EB">
      <w:pPr>
        <w:pStyle w:val="Default"/>
        <w:spacing w:line="360" w:lineRule="auto"/>
        <w:rPr>
          <w:rFonts w:asciiTheme="minorHAnsi" w:hAnsiTheme="minorHAnsi" w:cs="Times New Roman"/>
        </w:rPr>
      </w:pPr>
    </w:p>
    <w:p w:rsidR="00535736" w:rsidRPr="001D0D22" w:rsidRDefault="00535736" w:rsidP="001021EB">
      <w:pPr>
        <w:pStyle w:val="Default"/>
        <w:spacing w:line="360" w:lineRule="auto"/>
        <w:rPr>
          <w:rFonts w:asciiTheme="minorHAnsi" w:hAnsiTheme="minorHAnsi" w:cs="Times New Roman"/>
        </w:rPr>
      </w:pPr>
      <w:r w:rsidRPr="001D0D22">
        <w:rPr>
          <w:rFonts w:asciiTheme="minorHAnsi" w:hAnsiTheme="minorHAnsi" w:cs="Times New Roman"/>
          <w:b/>
        </w:rPr>
        <w:t xml:space="preserve">Sektor Západ Z </w:t>
      </w:r>
      <w:r w:rsidRPr="001D0D22">
        <w:rPr>
          <w:rFonts w:asciiTheme="minorHAnsi" w:hAnsiTheme="minorHAnsi" w:cs="Times New Roman"/>
        </w:rPr>
        <w:t xml:space="preserve"> </w:t>
      </w:r>
    </w:p>
    <w:p w:rsidR="00535736" w:rsidRPr="001D0D22" w:rsidRDefault="00535736" w:rsidP="001021EB">
      <w:pPr>
        <w:pStyle w:val="Default"/>
        <w:spacing w:line="360" w:lineRule="auto"/>
        <w:jc w:val="both"/>
        <w:rPr>
          <w:rFonts w:asciiTheme="minorHAnsi" w:hAnsiTheme="minorHAnsi" w:cs="Times New Roman"/>
        </w:rPr>
      </w:pPr>
      <w:r w:rsidRPr="001D0D22">
        <w:rPr>
          <w:rFonts w:asciiTheme="minorHAnsi" w:hAnsiTheme="minorHAnsi" w:cs="Times New Roman"/>
        </w:rPr>
        <w:t xml:space="preserve">Urbanistické obvody rodinných domov RD (Z 06,07,08,09,11) </w:t>
      </w:r>
    </w:p>
    <w:p w:rsidR="00535736" w:rsidRPr="001D0D22" w:rsidRDefault="00535736" w:rsidP="001021EB">
      <w:pPr>
        <w:pStyle w:val="Default"/>
        <w:spacing w:line="360" w:lineRule="auto"/>
        <w:jc w:val="both"/>
        <w:rPr>
          <w:rFonts w:asciiTheme="minorHAnsi" w:hAnsiTheme="minorHAnsi" w:cs="Times New Roman"/>
        </w:rPr>
      </w:pPr>
      <w:r w:rsidRPr="001D0D22">
        <w:rPr>
          <w:rFonts w:asciiTheme="minorHAnsi" w:hAnsiTheme="minorHAnsi" w:cs="Times New Roman"/>
        </w:rPr>
        <w:t xml:space="preserve">Stabilizovaný bez ďalšej urbanizácie je obvod Z 07. Ostatné obvody disponujú čiastočnými navrhovanými plochami, pričom čisto navrhovaný je obvod Z 11 s navrhovanou zástavbou </w:t>
      </w:r>
      <w:r w:rsidRPr="001D0D22">
        <w:rPr>
          <w:rFonts w:asciiTheme="minorHAnsi" w:hAnsiTheme="minorHAnsi" w:cs="Times New Roman"/>
        </w:rPr>
        <w:lastRenderedPageBreak/>
        <w:t>rodinných domov do 3 nadzemných podlaží vrátane podkrovia aj bytových domov                            s polyfunkčným využitím s max výškou zástavby do 6 NP.</w:t>
      </w:r>
      <w:r w:rsidRPr="001D0D22">
        <w:rPr>
          <w:rFonts w:asciiTheme="minorHAnsi" w:hAnsiTheme="minorHAnsi"/>
          <w:sz w:val="22"/>
          <w:szCs w:val="22"/>
        </w:rPr>
        <w:t xml:space="preserve"> </w:t>
      </w:r>
      <w:r w:rsidRPr="001D0D22">
        <w:rPr>
          <w:rFonts w:asciiTheme="minorHAnsi" w:hAnsiTheme="minorHAnsi" w:cs="Times New Roman"/>
        </w:rPr>
        <w:t xml:space="preserve">V stabilizovaných obvodoch je potrebná starostlivosť o verejné priestranstva, zeleň a dopravnú infraštruktúru. </w:t>
      </w:r>
    </w:p>
    <w:p w:rsidR="00535736" w:rsidRPr="001D0D22" w:rsidRDefault="00535736" w:rsidP="001021EB">
      <w:pPr>
        <w:pStyle w:val="Default"/>
        <w:spacing w:line="360" w:lineRule="auto"/>
        <w:jc w:val="both"/>
        <w:rPr>
          <w:rFonts w:asciiTheme="minorHAnsi" w:hAnsiTheme="minorHAnsi" w:cs="Times New Roman"/>
        </w:rPr>
      </w:pPr>
      <w:r w:rsidRPr="001D0D22">
        <w:rPr>
          <w:rFonts w:asciiTheme="minorHAnsi" w:hAnsiTheme="minorHAnsi" w:cs="Times New Roman"/>
        </w:rPr>
        <w:t>Urbanistické obvody Z 02, 03, 04, 05 predstavujú existujúcu zástavbu sídliska Západ viacpodlažnej bytovej panelovej zástavby budovanej v</w:t>
      </w:r>
      <w:r w:rsidR="006767A9">
        <w:rPr>
          <w:rFonts w:asciiTheme="minorHAnsi" w:hAnsiTheme="minorHAnsi" w:cs="Times New Roman"/>
        </w:rPr>
        <w:t> </w:t>
      </w:r>
      <w:r w:rsidRPr="001D0D22">
        <w:rPr>
          <w:rFonts w:asciiTheme="minorHAnsi" w:hAnsiTheme="minorHAnsi" w:cs="Times New Roman"/>
        </w:rPr>
        <w:t>70</w:t>
      </w:r>
      <w:r w:rsidR="006767A9">
        <w:rPr>
          <w:rFonts w:asciiTheme="minorHAnsi" w:hAnsiTheme="minorHAnsi" w:cs="Times New Roman"/>
        </w:rPr>
        <w:t xml:space="preserve"> - tich</w:t>
      </w:r>
      <w:r w:rsidRPr="001D0D22">
        <w:rPr>
          <w:rFonts w:asciiTheme="minorHAnsi" w:hAnsiTheme="minorHAnsi" w:cs="Times New Roman"/>
        </w:rPr>
        <w:t>.a 80-tých rokoch minulého storočia. Tie sú komplexne dobudované bez potreby ich ďalšej intenzifikácie. Potrebná je tam revitalizácia verejných priestranstiev zelene a občianskej vybavenosti. Zásadným problémom je nedostatok parkovacích plôch, ktoré sú navrhované racionalizáciou existujúcich disponibilných plôch a na nových priľahlých územiach k da</w:t>
      </w:r>
      <w:r w:rsidR="00756A07">
        <w:rPr>
          <w:rFonts w:asciiTheme="minorHAnsi" w:hAnsiTheme="minorHAnsi" w:cs="Times New Roman"/>
        </w:rPr>
        <w:t>nému sídlisku. Návrh uvažuje</w:t>
      </w:r>
      <w:r w:rsidRPr="001D0D22">
        <w:rPr>
          <w:rFonts w:asciiTheme="minorHAnsi" w:hAnsiTheme="minorHAnsi" w:cs="Times New Roman"/>
        </w:rPr>
        <w:t xml:space="preserve"> s možnou dostavbou obvodu 05 bytovými domami s výškou do 5 N.P. a doplnením RD</w:t>
      </w:r>
      <w:r w:rsidR="00756A07">
        <w:rPr>
          <w:rFonts w:asciiTheme="minorHAnsi" w:hAnsiTheme="minorHAnsi" w:cs="Times New Roman"/>
        </w:rPr>
        <w:t xml:space="preserve"> </w:t>
      </w:r>
      <w:bookmarkStart w:id="49" w:name="_GoBack"/>
      <w:bookmarkEnd w:id="49"/>
      <w:r w:rsidRPr="001D0D22">
        <w:rPr>
          <w:rFonts w:asciiTheme="minorHAnsi" w:hAnsiTheme="minorHAnsi" w:cs="Times New Roman"/>
        </w:rPr>
        <w:t xml:space="preserve">v okrajovej severnej polohe. </w:t>
      </w:r>
    </w:p>
    <w:p w:rsidR="00535736" w:rsidRPr="001D0D22" w:rsidRDefault="00535736" w:rsidP="001021EB">
      <w:pPr>
        <w:pStyle w:val="Default"/>
        <w:spacing w:line="360" w:lineRule="auto"/>
        <w:rPr>
          <w:rFonts w:asciiTheme="minorHAnsi" w:hAnsiTheme="minorHAnsi" w:cs="Times New Roman"/>
        </w:rPr>
      </w:pPr>
    </w:p>
    <w:p w:rsidR="005A679F" w:rsidRPr="001D0D22" w:rsidRDefault="005A679F" w:rsidP="001021EB">
      <w:pPr>
        <w:pStyle w:val="Default"/>
        <w:spacing w:line="360" w:lineRule="auto"/>
        <w:rPr>
          <w:rFonts w:asciiTheme="minorHAnsi" w:hAnsiTheme="minorHAnsi" w:cs="Times New Roman"/>
          <w:b/>
        </w:rPr>
      </w:pPr>
    </w:p>
    <w:p w:rsidR="00535736" w:rsidRPr="001D0D22" w:rsidRDefault="00535736" w:rsidP="001021EB">
      <w:pPr>
        <w:pStyle w:val="Default"/>
        <w:spacing w:line="360" w:lineRule="auto"/>
        <w:rPr>
          <w:rFonts w:asciiTheme="minorHAnsi" w:hAnsiTheme="minorHAnsi" w:cs="Times New Roman"/>
          <w:b/>
        </w:rPr>
      </w:pPr>
      <w:r w:rsidRPr="001D0D22">
        <w:rPr>
          <w:rFonts w:asciiTheme="minorHAnsi" w:hAnsiTheme="minorHAnsi" w:cs="Times New Roman"/>
          <w:b/>
        </w:rPr>
        <w:t xml:space="preserve">Sektor Sever S </w:t>
      </w:r>
    </w:p>
    <w:p w:rsidR="00535736" w:rsidRPr="001D0D22" w:rsidRDefault="00535736" w:rsidP="001021EB">
      <w:pPr>
        <w:pStyle w:val="Default"/>
        <w:spacing w:line="360" w:lineRule="auto"/>
        <w:jc w:val="both"/>
        <w:rPr>
          <w:rFonts w:asciiTheme="minorHAnsi" w:hAnsiTheme="minorHAnsi" w:cs="Times New Roman"/>
        </w:rPr>
      </w:pPr>
      <w:r w:rsidRPr="001D0D22">
        <w:rPr>
          <w:rFonts w:asciiTheme="minorHAnsi" w:hAnsiTheme="minorHAnsi" w:cs="Times New Roman"/>
        </w:rPr>
        <w:t xml:space="preserve">Urbanistické obvody S 01,02,03,04,05, 06. Pričom obvod S 04,05,a 06 sú navrhovanými plochami prevzatými z pôvodného územného plánu. </w:t>
      </w:r>
    </w:p>
    <w:p w:rsidR="00535736" w:rsidRPr="001D0D22" w:rsidRDefault="00535736" w:rsidP="001021EB">
      <w:pPr>
        <w:pStyle w:val="Default"/>
        <w:spacing w:line="360" w:lineRule="auto"/>
        <w:jc w:val="both"/>
        <w:rPr>
          <w:rFonts w:asciiTheme="minorHAnsi" w:hAnsiTheme="minorHAnsi" w:cs="Times New Roman"/>
        </w:rPr>
      </w:pPr>
      <w:r w:rsidRPr="001D0D22">
        <w:rPr>
          <w:rFonts w:asciiTheme="minorHAnsi" w:hAnsiTheme="minorHAnsi" w:cs="Times New Roman"/>
        </w:rPr>
        <w:t>Urbanistický obvod S 01 - Zámocká ul. predstavuje existujúcu zástavbu RD popri ceste na Ľubovniansky hrad s možnosťou rozvoja v lokalite Kalvárie, a Pasterníka v severnej časti                  s možnou zástavbou do výšky 3. NP vrátane podkrovia. Návrh uvažuje aj s doplnením radovej zástavby vo východnej časti obvodu.</w:t>
      </w:r>
    </w:p>
    <w:p w:rsidR="00535736" w:rsidRPr="001D0D22" w:rsidRDefault="00535736" w:rsidP="001021EB">
      <w:pPr>
        <w:pStyle w:val="Default"/>
        <w:spacing w:line="360" w:lineRule="auto"/>
        <w:jc w:val="both"/>
        <w:rPr>
          <w:rFonts w:asciiTheme="minorHAnsi" w:hAnsiTheme="minorHAnsi" w:cs="Times New Roman"/>
        </w:rPr>
      </w:pPr>
    </w:p>
    <w:p w:rsidR="00535736" w:rsidRPr="001D0D22" w:rsidRDefault="00535736" w:rsidP="001021EB">
      <w:pPr>
        <w:autoSpaceDE w:val="0"/>
        <w:autoSpaceDN w:val="0"/>
        <w:adjustRightInd w:val="0"/>
        <w:spacing w:after="0" w:line="360" w:lineRule="auto"/>
        <w:jc w:val="both"/>
        <w:rPr>
          <w:rFonts w:asciiTheme="minorHAnsi" w:hAnsiTheme="minorHAnsi"/>
          <w:color w:val="000000"/>
          <w:sz w:val="24"/>
          <w:szCs w:val="24"/>
        </w:rPr>
      </w:pPr>
      <w:r w:rsidRPr="001D0D22">
        <w:rPr>
          <w:rFonts w:asciiTheme="minorHAnsi" w:hAnsiTheme="minorHAnsi"/>
          <w:i/>
          <w:color w:val="000000"/>
          <w:sz w:val="24"/>
          <w:szCs w:val="24"/>
        </w:rPr>
        <w:t>S 02</w:t>
      </w:r>
      <w:r w:rsidRPr="001D0D22">
        <w:rPr>
          <w:rFonts w:asciiTheme="minorHAnsi" w:hAnsiTheme="minorHAnsi"/>
          <w:color w:val="000000"/>
          <w:sz w:val="24"/>
          <w:szCs w:val="24"/>
        </w:rPr>
        <w:t xml:space="preserve"> (Mýtna ul.) leží medzi riekou Poprad a železničnou trasou Poprad – Plaveč. Stabilizovaná zástavba rodinných domov je ohrozovaná záplavami a neúmerným dopravným zaťažením miestnej komunikácie , ktorou sú sprístupnené ďalši</w:t>
      </w:r>
      <w:r w:rsidR="006767A9">
        <w:rPr>
          <w:rFonts w:asciiTheme="minorHAnsi" w:hAnsiTheme="minorHAnsi"/>
          <w:color w:val="000000"/>
          <w:sz w:val="24"/>
          <w:szCs w:val="24"/>
        </w:rPr>
        <w:t xml:space="preserve">e obytné okrsky Podsadek </w:t>
      </w:r>
      <w:r w:rsidRPr="001D0D22">
        <w:rPr>
          <w:rFonts w:asciiTheme="minorHAnsi" w:hAnsiTheme="minorHAnsi"/>
          <w:color w:val="000000"/>
          <w:sz w:val="24"/>
          <w:szCs w:val="24"/>
        </w:rPr>
        <w:t xml:space="preserve">a nové navrhované plochy bývania v časti Hajtovky. Územný plán navrhuje protipovodňovú ochranu územia na ľavom brehu rieky Poprad a dopravu navrhuje v koncepčnej polohe riešiť novým dopravným napojením mesta na časť Podsadek, čím sa </w:t>
      </w:r>
      <w:r w:rsidR="006767A9">
        <w:rPr>
          <w:rFonts w:asciiTheme="minorHAnsi" w:hAnsiTheme="minorHAnsi"/>
          <w:color w:val="000000"/>
          <w:sz w:val="24"/>
          <w:szCs w:val="24"/>
        </w:rPr>
        <w:t>eliminujú negatíva dopravy</w:t>
      </w:r>
      <w:r w:rsidRPr="001D0D22">
        <w:rPr>
          <w:rFonts w:asciiTheme="minorHAnsi" w:hAnsiTheme="minorHAnsi"/>
          <w:color w:val="000000"/>
          <w:sz w:val="24"/>
          <w:szCs w:val="24"/>
        </w:rPr>
        <w:t xml:space="preserve"> v zastavanom území. </w:t>
      </w:r>
    </w:p>
    <w:p w:rsidR="00535736" w:rsidRPr="001D0D22" w:rsidRDefault="00535736" w:rsidP="001021EB">
      <w:pPr>
        <w:autoSpaceDE w:val="0"/>
        <w:autoSpaceDN w:val="0"/>
        <w:adjustRightInd w:val="0"/>
        <w:spacing w:after="0" w:line="360" w:lineRule="auto"/>
        <w:jc w:val="both"/>
        <w:rPr>
          <w:rFonts w:asciiTheme="minorHAnsi" w:hAnsiTheme="minorHAnsi"/>
          <w:color w:val="000000"/>
          <w:sz w:val="24"/>
          <w:szCs w:val="24"/>
        </w:rPr>
      </w:pPr>
      <w:r w:rsidRPr="001D0D22">
        <w:rPr>
          <w:rFonts w:asciiTheme="minorHAnsi" w:hAnsiTheme="minorHAnsi"/>
          <w:i/>
          <w:color w:val="000000"/>
          <w:sz w:val="24"/>
          <w:szCs w:val="24"/>
        </w:rPr>
        <w:t>S 03</w:t>
      </w:r>
      <w:r w:rsidRPr="001D0D22">
        <w:rPr>
          <w:rFonts w:asciiTheme="minorHAnsi" w:hAnsiTheme="minorHAnsi"/>
          <w:color w:val="000000"/>
          <w:sz w:val="24"/>
          <w:szCs w:val="24"/>
        </w:rPr>
        <w:t xml:space="preserve"> (Podsadek) predstavuje existujúcu zástavbu rodinných domov severne od železničnej trasy v lokalite Podsadek na úpätí hradného kopca z veľkej časti v ochrannom pásme Ľubovnianskeho hradu. Tento obvod je priestorovo stabilizovaný s možnosťou prestavby neorganizovanej zástavby rómskej lokality. Koncept územného plánu riešil problém bývania </w:t>
      </w:r>
      <w:r w:rsidRPr="001D0D22">
        <w:rPr>
          <w:rFonts w:asciiTheme="minorHAnsi" w:hAnsiTheme="minorHAnsi"/>
          <w:color w:val="000000"/>
          <w:sz w:val="24"/>
          <w:szCs w:val="24"/>
        </w:rPr>
        <w:lastRenderedPageBreak/>
        <w:t>neprispôsobivých v dvoch alternatívach. A to buď systematickou prestavbou existujúcej zástavby pri dodržiavaní všetkých technických a hygienických noriem, alebo jej rozšírením na priľahlé plochy športu. Miestnou petíciou občania zamietli možnosť rozšírenia obytnej zástavby na plochu futbalového ihriska. Návrh teda uvažuje s postupnou integrovanou intenzifikáciou prestavby lokality. Mesto prehodnotilo a</w:t>
      </w:r>
      <w:r w:rsidR="006767A9">
        <w:rPr>
          <w:rFonts w:asciiTheme="minorHAnsi" w:hAnsiTheme="minorHAnsi"/>
          <w:color w:val="000000"/>
          <w:sz w:val="24"/>
          <w:szCs w:val="24"/>
        </w:rPr>
        <w:t>j lokalitu Medzi L</w:t>
      </w:r>
      <w:r w:rsidRPr="001D0D22">
        <w:rPr>
          <w:rFonts w:asciiTheme="minorHAnsi" w:hAnsiTheme="minorHAnsi"/>
          <w:color w:val="000000"/>
          <w:sz w:val="24"/>
          <w:szCs w:val="24"/>
        </w:rPr>
        <w:t xml:space="preserve">ipníkmi a neuvažuje s jej využitím iba pre rómskych obyvateľov, ale pre širokú vrstvu nízkopríjmovej skupiny obyvateľstva s nižšími nárokmi na priestorové potreby a štandardy bývania. Priestorová                   a spoločenská segregácia tejto neprispôsobivej skupiny občanov vedie k benevolencii dodržiavania zákonnosti v týchto lokalitách, čo však už územný plán nemôže riešiť. </w:t>
      </w:r>
    </w:p>
    <w:p w:rsidR="00535736" w:rsidRPr="001D0D22" w:rsidRDefault="00535736" w:rsidP="001021EB">
      <w:pPr>
        <w:autoSpaceDE w:val="0"/>
        <w:autoSpaceDN w:val="0"/>
        <w:adjustRightInd w:val="0"/>
        <w:spacing w:after="0" w:line="360" w:lineRule="auto"/>
        <w:jc w:val="both"/>
        <w:rPr>
          <w:rFonts w:asciiTheme="minorHAnsi" w:hAnsiTheme="minorHAnsi"/>
          <w:color w:val="000000"/>
          <w:sz w:val="24"/>
          <w:szCs w:val="24"/>
        </w:rPr>
      </w:pPr>
      <w:r w:rsidRPr="001D0D22">
        <w:rPr>
          <w:rFonts w:asciiTheme="minorHAnsi" w:hAnsiTheme="minorHAnsi"/>
          <w:i/>
          <w:color w:val="000000"/>
          <w:sz w:val="24"/>
          <w:szCs w:val="24"/>
        </w:rPr>
        <w:t>S 04</w:t>
      </w:r>
      <w:r w:rsidRPr="001D0D22">
        <w:rPr>
          <w:rFonts w:asciiTheme="minorHAnsi" w:hAnsiTheme="minorHAnsi"/>
          <w:color w:val="000000"/>
          <w:sz w:val="24"/>
          <w:szCs w:val="24"/>
        </w:rPr>
        <w:t xml:space="preserve"> (Hajtovky) je obvod navrhnutý v pôvodnom územnom pláne s navrhovanou prevažnou zástavbou RD do výšky 3.NP vrátane podkrovia a čiastočne aj hromadnou bytovou zástavbou s povolenou výškou do 5 NP. </w:t>
      </w:r>
    </w:p>
    <w:p w:rsidR="00535736" w:rsidRPr="001D0D22" w:rsidRDefault="00535736" w:rsidP="001021EB">
      <w:pPr>
        <w:autoSpaceDE w:val="0"/>
        <w:autoSpaceDN w:val="0"/>
        <w:adjustRightInd w:val="0"/>
        <w:spacing w:after="0" w:line="360" w:lineRule="auto"/>
        <w:jc w:val="both"/>
        <w:rPr>
          <w:rFonts w:asciiTheme="minorHAnsi" w:hAnsiTheme="minorHAnsi"/>
          <w:color w:val="000000"/>
          <w:sz w:val="24"/>
          <w:szCs w:val="24"/>
        </w:rPr>
      </w:pPr>
      <w:r w:rsidRPr="001D0D22">
        <w:rPr>
          <w:rFonts w:asciiTheme="minorHAnsi" w:hAnsiTheme="minorHAnsi"/>
          <w:i/>
          <w:color w:val="000000"/>
          <w:sz w:val="24"/>
          <w:szCs w:val="24"/>
        </w:rPr>
        <w:t>S 05</w:t>
      </w:r>
      <w:r w:rsidRPr="001D0D22">
        <w:rPr>
          <w:rFonts w:asciiTheme="minorHAnsi" w:hAnsiTheme="minorHAnsi"/>
          <w:color w:val="000000"/>
          <w:sz w:val="24"/>
          <w:szCs w:val="24"/>
        </w:rPr>
        <w:t xml:space="preserve"> (Šibeničná hora) je prevzatou rozvojovou lokalitou RD z pôvodného územného plánu                  s možnosťou zástavby RD do výšky 3NP vrátane podkrovia s doplnkovou občianskou vybavenosťou služieb a obchodu. </w:t>
      </w:r>
    </w:p>
    <w:p w:rsidR="00535736" w:rsidRPr="001D0D22" w:rsidRDefault="00535736" w:rsidP="001021EB">
      <w:pPr>
        <w:pStyle w:val="Default"/>
        <w:spacing w:line="360" w:lineRule="auto"/>
        <w:jc w:val="both"/>
        <w:rPr>
          <w:rFonts w:asciiTheme="minorHAnsi" w:hAnsiTheme="minorHAnsi" w:cs="Times New Roman"/>
        </w:rPr>
      </w:pPr>
      <w:r w:rsidRPr="001D0D22">
        <w:rPr>
          <w:rFonts w:asciiTheme="minorHAnsi" w:hAnsiTheme="minorHAnsi" w:cs="Times New Roman"/>
        </w:rPr>
        <w:t>Problémom týchto lokalít je aj ich dopravná dostupnosť do centra mesta, kde ich jediným napojením je cesta I/68 cez jediný most cez rieku Poprad. Návrh územného plánu navrhuje ďalšie východné prepojenie novým mostom vo východnej časti mesta s vyústením do miestnej časti Hajtovky.</w:t>
      </w:r>
    </w:p>
    <w:p w:rsidR="00BF1943" w:rsidRPr="001D0D22" w:rsidRDefault="00BF1943" w:rsidP="001021EB">
      <w:pPr>
        <w:pStyle w:val="Default"/>
        <w:spacing w:line="360" w:lineRule="auto"/>
        <w:jc w:val="both"/>
        <w:rPr>
          <w:rFonts w:asciiTheme="minorHAnsi" w:hAnsiTheme="minorHAnsi" w:cs="Times New Roman"/>
        </w:rPr>
      </w:pPr>
    </w:p>
    <w:p w:rsidR="00535736" w:rsidRPr="001D0D22" w:rsidRDefault="00535736" w:rsidP="001021EB">
      <w:pPr>
        <w:pStyle w:val="Default"/>
        <w:spacing w:line="360" w:lineRule="auto"/>
        <w:jc w:val="both"/>
        <w:rPr>
          <w:rFonts w:asciiTheme="minorHAnsi" w:hAnsiTheme="minorHAnsi" w:cs="Times New Roman"/>
        </w:rPr>
      </w:pPr>
    </w:p>
    <w:p w:rsidR="00BF1943" w:rsidRPr="001D0D22" w:rsidRDefault="00BF1943" w:rsidP="001021EB">
      <w:pPr>
        <w:pStyle w:val="Default"/>
        <w:spacing w:line="360" w:lineRule="auto"/>
        <w:jc w:val="both"/>
        <w:rPr>
          <w:rFonts w:asciiTheme="minorHAnsi" w:hAnsiTheme="minorHAnsi" w:cs="Times New Roman"/>
        </w:rPr>
      </w:pPr>
    </w:p>
    <w:p w:rsidR="00BF1943" w:rsidRPr="001D0D22" w:rsidRDefault="00BF1943" w:rsidP="001021EB">
      <w:pPr>
        <w:pStyle w:val="Default"/>
        <w:spacing w:line="360" w:lineRule="auto"/>
        <w:jc w:val="both"/>
        <w:rPr>
          <w:rFonts w:asciiTheme="minorHAnsi" w:hAnsiTheme="minorHAnsi" w:cs="Times New Roman"/>
        </w:rPr>
      </w:pPr>
    </w:p>
    <w:p w:rsidR="00BF1943" w:rsidRPr="001D0D22" w:rsidRDefault="00BF1943" w:rsidP="001021EB">
      <w:pPr>
        <w:pStyle w:val="Default"/>
        <w:spacing w:line="360" w:lineRule="auto"/>
        <w:jc w:val="both"/>
        <w:rPr>
          <w:rFonts w:asciiTheme="minorHAnsi" w:hAnsiTheme="minorHAnsi" w:cs="Times New Roman"/>
        </w:rPr>
      </w:pPr>
    </w:p>
    <w:p w:rsidR="00725470" w:rsidRPr="001D0D22" w:rsidRDefault="00725470" w:rsidP="001021EB">
      <w:pPr>
        <w:pStyle w:val="Default"/>
        <w:spacing w:line="360" w:lineRule="auto"/>
        <w:jc w:val="both"/>
        <w:rPr>
          <w:rFonts w:asciiTheme="minorHAnsi" w:hAnsiTheme="minorHAnsi" w:cs="Times New Roman"/>
        </w:rPr>
      </w:pPr>
    </w:p>
    <w:p w:rsidR="00725470" w:rsidRPr="001D0D22" w:rsidRDefault="00725470" w:rsidP="001021EB">
      <w:pPr>
        <w:pStyle w:val="Default"/>
        <w:spacing w:line="360" w:lineRule="auto"/>
        <w:jc w:val="both"/>
        <w:rPr>
          <w:rFonts w:asciiTheme="minorHAnsi" w:hAnsiTheme="minorHAnsi" w:cs="Times New Roman"/>
        </w:rPr>
      </w:pPr>
    </w:p>
    <w:p w:rsidR="00725470" w:rsidRPr="001D0D22" w:rsidRDefault="00725470" w:rsidP="001021EB">
      <w:pPr>
        <w:pStyle w:val="Default"/>
        <w:spacing w:line="360" w:lineRule="auto"/>
        <w:jc w:val="both"/>
        <w:rPr>
          <w:rFonts w:asciiTheme="minorHAnsi" w:hAnsiTheme="minorHAnsi" w:cs="Times New Roman"/>
        </w:rPr>
      </w:pPr>
    </w:p>
    <w:p w:rsidR="00725470" w:rsidRPr="001D0D22" w:rsidRDefault="00725470" w:rsidP="001021EB">
      <w:pPr>
        <w:pStyle w:val="Default"/>
        <w:spacing w:line="360" w:lineRule="auto"/>
        <w:jc w:val="both"/>
        <w:rPr>
          <w:rFonts w:asciiTheme="minorHAnsi" w:hAnsiTheme="minorHAnsi" w:cs="Times New Roman"/>
        </w:rPr>
      </w:pPr>
    </w:p>
    <w:p w:rsidR="00725470" w:rsidRPr="001D0D22" w:rsidRDefault="00725470" w:rsidP="001021EB">
      <w:pPr>
        <w:pStyle w:val="Default"/>
        <w:spacing w:line="360" w:lineRule="auto"/>
        <w:jc w:val="both"/>
        <w:rPr>
          <w:rFonts w:asciiTheme="minorHAnsi" w:hAnsiTheme="minorHAnsi" w:cs="Times New Roman"/>
        </w:rPr>
      </w:pPr>
    </w:p>
    <w:p w:rsidR="00725470" w:rsidRPr="001D0D22" w:rsidRDefault="00725470" w:rsidP="001021EB">
      <w:pPr>
        <w:pStyle w:val="Default"/>
        <w:spacing w:line="360" w:lineRule="auto"/>
        <w:jc w:val="both"/>
        <w:rPr>
          <w:rFonts w:asciiTheme="minorHAnsi" w:hAnsiTheme="minorHAnsi" w:cs="Times New Roman"/>
        </w:rPr>
      </w:pPr>
    </w:p>
    <w:p w:rsidR="00725470" w:rsidRPr="001D0D22" w:rsidRDefault="00725470" w:rsidP="001021EB">
      <w:pPr>
        <w:pStyle w:val="Default"/>
        <w:spacing w:line="360" w:lineRule="auto"/>
        <w:jc w:val="both"/>
        <w:rPr>
          <w:rFonts w:asciiTheme="minorHAnsi" w:hAnsiTheme="minorHAnsi" w:cs="Times New Roman"/>
        </w:rPr>
      </w:pPr>
    </w:p>
    <w:p w:rsidR="00725470" w:rsidRPr="001D0D22" w:rsidRDefault="00725470" w:rsidP="001021EB">
      <w:pPr>
        <w:pStyle w:val="Default"/>
        <w:spacing w:line="360" w:lineRule="auto"/>
        <w:jc w:val="both"/>
        <w:rPr>
          <w:rFonts w:asciiTheme="minorHAnsi" w:hAnsiTheme="minorHAnsi" w:cs="Times New Roman"/>
        </w:rPr>
      </w:pPr>
    </w:p>
    <w:p w:rsidR="00535736" w:rsidRPr="001D0D22" w:rsidRDefault="002A504B" w:rsidP="001021EB">
      <w:pPr>
        <w:pStyle w:val="Default"/>
        <w:spacing w:line="360" w:lineRule="auto"/>
        <w:jc w:val="center"/>
        <w:rPr>
          <w:rFonts w:asciiTheme="minorHAnsi" w:hAnsiTheme="minorHAnsi" w:cs="Times New Roman"/>
        </w:rPr>
      </w:pPr>
      <w:r w:rsidRPr="001D0D22">
        <w:rPr>
          <w:rFonts w:asciiTheme="minorHAnsi" w:hAnsiTheme="minorHAnsi"/>
          <w:noProof/>
          <w:lang w:eastAsia="sk-SK"/>
        </w:rPr>
        <w:lastRenderedPageBreak/>
        <w:drawing>
          <wp:inline distT="0" distB="0" distL="0" distR="0">
            <wp:extent cx="6202209" cy="5295900"/>
            <wp:effectExtent l="0" t="0" r="8255" b="0"/>
            <wp:docPr id="8"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05689" cy="5298872"/>
                    </a:xfrm>
                    <a:prstGeom prst="rect">
                      <a:avLst/>
                    </a:prstGeom>
                    <a:noFill/>
                    <a:ln>
                      <a:noFill/>
                    </a:ln>
                  </pic:spPr>
                </pic:pic>
              </a:graphicData>
            </a:graphic>
          </wp:inline>
        </w:drawing>
      </w:r>
    </w:p>
    <w:p w:rsidR="00535736" w:rsidRPr="001D0D22" w:rsidRDefault="00535736" w:rsidP="001021EB">
      <w:pPr>
        <w:pStyle w:val="Default"/>
        <w:spacing w:line="360" w:lineRule="auto"/>
        <w:jc w:val="center"/>
        <w:rPr>
          <w:rFonts w:asciiTheme="minorHAnsi" w:hAnsiTheme="minorHAnsi" w:cs="Times New Roman"/>
          <w:sz w:val="22"/>
          <w:szCs w:val="22"/>
        </w:rPr>
      </w:pPr>
      <w:r w:rsidRPr="001D0D22">
        <w:rPr>
          <w:rFonts w:asciiTheme="minorHAnsi" w:hAnsiTheme="minorHAnsi" w:cs="Times New Roman"/>
          <w:sz w:val="22"/>
          <w:szCs w:val="22"/>
        </w:rPr>
        <w:t>Obr. 1 Jednotlivé sektory mesta Stará Ľubovňa</w:t>
      </w:r>
    </w:p>
    <w:p w:rsidR="00574E7E" w:rsidRDefault="00574E7E">
      <w:pPr>
        <w:spacing w:after="0" w:line="240" w:lineRule="auto"/>
        <w:rPr>
          <w:rFonts w:asciiTheme="minorHAnsi" w:hAnsiTheme="minorHAnsi"/>
          <w:color w:val="000000"/>
          <w:sz w:val="20"/>
          <w:szCs w:val="20"/>
        </w:rPr>
      </w:pPr>
      <w:r>
        <w:rPr>
          <w:rFonts w:asciiTheme="minorHAnsi" w:hAnsiTheme="minorHAnsi"/>
          <w:sz w:val="20"/>
          <w:szCs w:val="20"/>
        </w:rPr>
        <w:br w:type="page"/>
      </w:r>
    </w:p>
    <w:p w:rsidR="00535736" w:rsidRPr="001D0D22" w:rsidRDefault="00535736" w:rsidP="001021EB">
      <w:pPr>
        <w:pStyle w:val="Default"/>
        <w:spacing w:line="360" w:lineRule="auto"/>
        <w:jc w:val="both"/>
        <w:rPr>
          <w:rFonts w:asciiTheme="minorHAnsi" w:hAnsiTheme="minorHAnsi" w:cs="Times New Roman"/>
          <w:sz w:val="20"/>
          <w:szCs w:val="20"/>
        </w:rPr>
      </w:pPr>
      <w:r w:rsidRPr="001D0D22">
        <w:rPr>
          <w:rFonts w:asciiTheme="minorHAnsi" w:hAnsiTheme="minorHAnsi" w:cs="Times New Roman"/>
          <w:sz w:val="20"/>
          <w:szCs w:val="20"/>
        </w:rPr>
        <w:lastRenderedPageBreak/>
        <w:t>Tabuľka</w:t>
      </w:r>
      <w:r w:rsidR="006767A9">
        <w:rPr>
          <w:rFonts w:asciiTheme="minorHAnsi" w:hAnsiTheme="minorHAnsi" w:cs="Times New Roman"/>
          <w:sz w:val="20"/>
          <w:szCs w:val="20"/>
        </w:rPr>
        <w:t xml:space="preserve"> č.</w:t>
      </w:r>
      <w:r w:rsidRPr="001D0D22">
        <w:rPr>
          <w:rFonts w:asciiTheme="minorHAnsi" w:hAnsiTheme="minorHAnsi" w:cs="Times New Roman"/>
          <w:sz w:val="20"/>
          <w:szCs w:val="20"/>
        </w:rPr>
        <w:t xml:space="preserve"> </w:t>
      </w:r>
      <w:r w:rsidR="006A28A1" w:rsidRPr="001D0D22">
        <w:rPr>
          <w:rFonts w:asciiTheme="minorHAnsi" w:hAnsiTheme="minorHAnsi" w:cs="Times New Roman"/>
          <w:sz w:val="20"/>
          <w:szCs w:val="20"/>
        </w:rPr>
        <w:t>2</w:t>
      </w:r>
      <w:r w:rsidR="009E239A" w:rsidRPr="001D0D22">
        <w:rPr>
          <w:rFonts w:asciiTheme="minorHAnsi" w:hAnsiTheme="minorHAnsi" w:cs="Times New Roman"/>
          <w:sz w:val="20"/>
          <w:szCs w:val="20"/>
        </w:rPr>
        <w:t>2</w:t>
      </w:r>
      <w:r w:rsidR="006767A9">
        <w:rPr>
          <w:rFonts w:asciiTheme="minorHAnsi" w:hAnsiTheme="minorHAnsi" w:cs="Times New Roman"/>
          <w:sz w:val="20"/>
          <w:szCs w:val="20"/>
        </w:rPr>
        <w:t>:</w:t>
      </w:r>
      <w:r w:rsidRPr="001D0D22">
        <w:rPr>
          <w:rFonts w:asciiTheme="minorHAnsi" w:hAnsiTheme="minorHAnsi" w:cs="Times New Roman"/>
          <w:sz w:val="20"/>
          <w:szCs w:val="20"/>
        </w:rPr>
        <w:t xml:space="preserve"> Sumár nových bytových jednotiek už pripravených a navrhovaných lokalít bytovej výstavby</w:t>
      </w:r>
    </w:p>
    <w:p w:rsidR="00535736" w:rsidRPr="001D0D22" w:rsidRDefault="00535736" w:rsidP="001021EB">
      <w:pPr>
        <w:pStyle w:val="Default"/>
        <w:spacing w:line="360" w:lineRule="auto"/>
        <w:jc w:val="both"/>
        <w:rPr>
          <w:rFonts w:asciiTheme="minorHAnsi" w:hAnsiTheme="minorHAnsi" w:cs="Times New Roman"/>
          <w:b/>
        </w:rPr>
      </w:pPr>
    </w:p>
    <w:tbl>
      <w:tblPr>
        <w:tblW w:w="825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180"/>
        <w:gridCol w:w="1625"/>
        <w:gridCol w:w="1233"/>
        <w:gridCol w:w="1276"/>
        <w:gridCol w:w="1243"/>
      </w:tblGrid>
      <w:tr w:rsidR="00535736" w:rsidRPr="001D0D22" w:rsidTr="00644091">
        <w:trPr>
          <w:trHeight w:val="397"/>
        </w:trPr>
        <w:tc>
          <w:tcPr>
            <w:tcW w:w="1701" w:type="dxa"/>
            <w:tcBorders>
              <w:bottom w:val="single" w:sz="12" w:space="0" w:color="auto"/>
            </w:tcBorders>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 xml:space="preserve">Lokality RD </w:t>
            </w:r>
          </w:p>
        </w:tc>
        <w:tc>
          <w:tcPr>
            <w:tcW w:w="1180" w:type="dxa"/>
            <w:tcBorders>
              <w:bottom w:val="single" w:sz="12" w:space="0" w:color="auto"/>
            </w:tcBorders>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Urban. obvod</w:t>
            </w:r>
          </w:p>
        </w:tc>
        <w:tc>
          <w:tcPr>
            <w:tcW w:w="1625" w:type="dxa"/>
            <w:tcBorders>
              <w:bottom w:val="single" w:sz="12" w:space="0" w:color="auto"/>
            </w:tcBorders>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sektor</w:t>
            </w:r>
          </w:p>
        </w:tc>
        <w:tc>
          <w:tcPr>
            <w:tcW w:w="1233" w:type="dxa"/>
            <w:tcBorders>
              <w:bottom w:val="single" w:sz="12" w:space="0" w:color="auto"/>
            </w:tcBorders>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návrh</w:t>
            </w:r>
          </w:p>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R 2025</w:t>
            </w:r>
          </w:p>
        </w:tc>
        <w:tc>
          <w:tcPr>
            <w:tcW w:w="1276" w:type="dxa"/>
            <w:tcBorders>
              <w:bottom w:val="single" w:sz="12" w:space="0" w:color="auto"/>
            </w:tcBorders>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výhľad</w:t>
            </w:r>
          </w:p>
        </w:tc>
        <w:tc>
          <w:tcPr>
            <w:tcW w:w="1243" w:type="dxa"/>
            <w:tcBorders>
              <w:bottom w:val="single" w:sz="12" w:space="0" w:color="auto"/>
            </w:tcBorders>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Spolu BJ</w:t>
            </w:r>
          </w:p>
        </w:tc>
      </w:tr>
      <w:tr w:rsidR="00535736" w:rsidRPr="001D0D22" w:rsidTr="00644091">
        <w:tc>
          <w:tcPr>
            <w:tcW w:w="1701" w:type="dxa"/>
            <w:tcBorders>
              <w:top w:val="single" w:sz="12" w:space="0" w:color="auto"/>
            </w:tcBorders>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Šibeničná hora</w:t>
            </w:r>
          </w:p>
        </w:tc>
        <w:tc>
          <w:tcPr>
            <w:tcW w:w="1180" w:type="dxa"/>
            <w:tcBorders>
              <w:top w:val="single" w:sz="12" w:space="0" w:color="auto"/>
            </w:tcBorders>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 05</w:t>
            </w:r>
          </w:p>
        </w:tc>
        <w:tc>
          <w:tcPr>
            <w:tcW w:w="1625" w:type="dxa"/>
            <w:tcBorders>
              <w:top w:val="single" w:sz="12" w:space="0" w:color="auto"/>
            </w:tcBorders>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 xml:space="preserve">Sever </w:t>
            </w:r>
          </w:p>
        </w:tc>
        <w:tc>
          <w:tcPr>
            <w:tcW w:w="1233" w:type="dxa"/>
            <w:tcBorders>
              <w:top w:val="single" w:sz="12" w:space="0" w:color="auto"/>
            </w:tcBorders>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152</w:t>
            </w:r>
          </w:p>
        </w:tc>
        <w:tc>
          <w:tcPr>
            <w:tcW w:w="1276" w:type="dxa"/>
            <w:tcBorders>
              <w:top w:val="single" w:sz="12" w:space="0" w:color="auto"/>
            </w:tcBorders>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94</w:t>
            </w:r>
          </w:p>
        </w:tc>
        <w:tc>
          <w:tcPr>
            <w:tcW w:w="1243" w:type="dxa"/>
            <w:tcBorders>
              <w:top w:val="single" w:sz="12" w:space="0" w:color="auto"/>
            </w:tcBorders>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 xml:space="preserve">246 </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Hajtovky</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 04</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Sever</w:t>
            </w:r>
          </w:p>
        </w:tc>
        <w:tc>
          <w:tcPr>
            <w:tcW w:w="123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252</w:t>
            </w:r>
          </w:p>
        </w:tc>
        <w:tc>
          <w:tcPr>
            <w:tcW w:w="1276" w:type="dxa"/>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252</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Zámocká ul.</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 01</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Sever</w:t>
            </w:r>
          </w:p>
        </w:tc>
        <w:tc>
          <w:tcPr>
            <w:tcW w:w="123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35</w:t>
            </w:r>
          </w:p>
        </w:tc>
        <w:tc>
          <w:tcPr>
            <w:tcW w:w="1276" w:type="dxa"/>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35</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Nad Čerňačom</w:t>
            </w:r>
          </w:p>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ul. Za vodou sídlisko Východ</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V 02</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Východ</w:t>
            </w:r>
          </w:p>
        </w:tc>
        <w:tc>
          <w:tcPr>
            <w:tcW w:w="123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26</w:t>
            </w:r>
          </w:p>
        </w:tc>
        <w:tc>
          <w:tcPr>
            <w:tcW w:w="1276"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10</w:t>
            </w:r>
          </w:p>
        </w:tc>
        <w:tc>
          <w:tcPr>
            <w:tcW w:w="124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36</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Nad Čerňačom</w:t>
            </w:r>
          </w:p>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Jarmočná ul.</w:t>
            </w:r>
          </w:p>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IBV exist.</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V 04</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Východ</w:t>
            </w:r>
          </w:p>
        </w:tc>
        <w:tc>
          <w:tcPr>
            <w:tcW w:w="123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45</w:t>
            </w:r>
          </w:p>
        </w:tc>
        <w:tc>
          <w:tcPr>
            <w:tcW w:w="1276"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45</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ul. SNP</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V 06</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Východ</w:t>
            </w:r>
          </w:p>
        </w:tc>
        <w:tc>
          <w:tcPr>
            <w:tcW w:w="123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15</w:t>
            </w:r>
          </w:p>
        </w:tc>
        <w:tc>
          <w:tcPr>
            <w:tcW w:w="1276"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15</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ul. Štúrova</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 06</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Západ</w:t>
            </w:r>
          </w:p>
        </w:tc>
        <w:tc>
          <w:tcPr>
            <w:tcW w:w="123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10</w:t>
            </w:r>
          </w:p>
        </w:tc>
        <w:tc>
          <w:tcPr>
            <w:tcW w:w="1276"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10</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Sídlisko Západ</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 05</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Západ</w:t>
            </w:r>
          </w:p>
        </w:tc>
        <w:tc>
          <w:tcPr>
            <w:tcW w:w="123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15</w:t>
            </w:r>
          </w:p>
        </w:tc>
        <w:tc>
          <w:tcPr>
            <w:tcW w:w="1276"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ul.T. Vansovej (Rovinky pri NĽ)</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 09</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Západ</w:t>
            </w:r>
          </w:p>
        </w:tc>
        <w:tc>
          <w:tcPr>
            <w:tcW w:w="123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20</w:t>
            </w:r>
          </w:p>
        </w:tc>
        <w:tc>
          <w:tcPr>
            <w:tcW w:w="1276"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30</w:t>
            </w:r>
          </w:p>
        </w:tc>
        <w:tc>
          <w:tcPr>
            <w:tcW w:w="124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50</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Pri Kauflande</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 11</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Západ</w:t>
            </w:r>
          </w:p>
        </w:tc>
        <w:tc>
          <w:tcPr>
            <w:tcW w:w="123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37</w:t>
            </w:r>
          </w:p>
        </w:tc>
        <w:tc>
          <w:tcPr>
            <w:tcW w:w="1276"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60</w:t>
            </w:r>
          </w:p>
        </w:tc>
        <w:tc>
          <w:tcPr>
            <w:tcW w:w="124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97</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Medzi Lipnikmi</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 06</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Sever</w:t>
            </w:r>
          </w:p>
        </w:tc>
        <w:tc>
          <w:tcPr>
            <w:tcW w:w="123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40</w:t>
            </w:r>
          </w:p>
        </w:tc>
        <w:tc>
          <w:tcPr>
            <w:tcW w:w="1276"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40</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Rozptyl</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3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32</w:t>
            </w:r>
          </w:p>
        </w:tc>
        <w:tc>
          <w:tcPr>
            <w:tcW w:w="1276"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shd w:val="clear" w:color="auto" w:fill="auto"/>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32</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SPOLU RD</w:t>
            </w:r>
          </w:p>
        </w:tc>
        <w:tc>
          <w:tcPr>
            <w:tcW w:w="1180" w:type="dxa"/>
          </w:tcPr>
          <w:p w:rsidR="00535736" w:rsidRPr="006767A9" w:rsidRDefault="00535736" w:rsidP="001021EB">
            <w:pPr>
              <w:pStyle w:val="naro"/>
              <w:spacing w:line="360" w:lineRule="auto"/>
              <w:rPr>
                <w:rFonts w:asciiTheme="minorHAnsi" w:hAnsiTheme="minorHAnsi"/>
                <w:b/>
                <w:snapToGrid w:val="0"/>
                <w:sz w:val="20"/>
                <w:szCs w:val="20"/>
                <w:lang w:eastAsia="sk-SK"/>
              </w:rPr>
            </w:pPr>
          </w:p>
        </w:tc>
        <w:tc>
          <w:tcPr>
            <w:tcW w:w="1625" w:type="dxa"/>
          </w:tcPr>
          <w:p w:rsidR="00535736" w:rsidRPr="006767A9" w:rsidRDefault="00535736" w:rsidP="001021EB">
            <w:pPr>
              <w:pStyle w:val="naro"/>
              <w:spacing w:line="360" w:lineRule="auto"/>
              <w:rPr>
                <w:rFonts w:asciiTheme="minorHAnsi" w:hAnsiTheme="minorHAnsi"/>
                <w:b/>
                <w:snapToGrid w:val="0"/>
                <w:sz w:val="20"/>
                <w:szCs w:val="20"/>
                <w:lang w:eastAsia="sk-SK"/>
              </w:rPr>
            </w:pPr>
          </w:p>
        </w:tc>
        <w:tc>
          <w:tcPr>
            <w:tcW w:w="1233" w:type="dxa"/>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679</w:t>
            </w:r>
          </w:p>
        </w:tc>
        <w:tc>
          <w:tcPr>
            <w:tcW w:w="1276" w:type="dxa"/>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194</w:t>
            </w:r>
          </w:p>
        </w:tc>
        <w:tc>
          <w:tcPr>
            <w:tcW w:w="1243" w:type="dxa"/>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873</w:t>
            </w:r>
          </w:p>
        </w:tc>
      </w:tr>
      <w:tr w:rsidR="00535736" w:rsidRPr="001D0D22" w:rsidTr="00644091">
        <w:tc>
          <w:tcPr>
            <w:tcW w:w="1701" w:type="dxa"/>
            <w:shd w:val="clear" w:color="auto" w:fill="auto"/>
          </w:tcPr>
          <w:p w:rsidR="00535736" w:rsidRPr="006767A9" w:rsidRDefault="00535736" w:rsidP="001021EB">
            <w:pPr>
              <w:pStyle w:val="naro"/>
              <w:spacing w:line="360" w:lineRule="auto"/>
              <w:rPr>
                <w:rFonts w:asciiTheme="minorHAnsi" w:hAnsiTheme="minorHAnsi"/>
                <w:b/>
                <w:snapToGrid w:val="0"/>
                <w:color w:val="FF0000"/>
                <w:sz w:val="20"/>
                <w:szCs w:val="20"/>
                <w:lang w:eastAsia="sk-SK"/>
              </w:rPr>
            </w:pPr>
            <w:r w:rsidRPr="006767A9">
              <w:rPr>
                <w:rFonts w:asciiTheme="minorHAnsi" w:hAnsiTheme="minorHAnsi"/>
                <w:b/>
                <w:snapToGrid w:val="0"/>
                <w:sz w:val="20"/>
                <w:szCs w:val="20"/>
                <w:lang w:eastAsia="sk-SK"/>
              </w:rPr>
              <w:t>Lokality BD</w:t>
            </w:r>
          </w:p>
        </w:tc>
        <w:tc>
          <w:tcPr>
            <w:tcW w:w="1180" w:type="dxa"/>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p>
        </w:tc>
        <w:tc>
          <w:tcPr>
            <w:tcW w:w="1625" w:type="dxa"/>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p>
        </w:tc>
        <w:tc>
          <w:tcPr>
            <w:tcW w:w="1233" w:type="dxa"/>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p>
        </w:tc>
        <w:tc>
          <w:tcPr>
            <w:tcW w:w="1276" w:type="dxa"/>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p>
        </w:tc>
        <w:tc>
          <w:tcPr>
            <w:tcW w:w="1243" w:type="dxa"/>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p>
        </w:tc>
      </w:tr>
      <w:tr w:rsidR="00535736" w:rsidRPr="001D0D22" w:rsidTr="00644091">
        <w:trPr>
          <w:trHeight w:val="340"/>
        </w:trPr>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Centrum</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C 01,02</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CMZ</w:t>
            </w:r>
          </w:p>
        </w:tc>
        <w:tc>
          <w:tcPr>
            <w:tcW w:w="1233" w:type="dxa"/>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76"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30</w:t>
            </w:r>
          </w:p>
        </w:tc>
        <w:tc>
          <w:tcPr>
            <w:tcW w:w="124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30</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Okružná ul</w:t>
            </w:r>
          </w:p>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sídlisko Západ</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 05</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Západ</w:t>
            </w:r>
          </w:p>
        </w:tc>
        <w:tc>
          <w:tcPr>
            <w:tcW w:w="123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25</w:t>
            </w:r>
          </w:p>
        </w:tc>
        <w:tc>
          <w:tcPr>
            <w:tcW w:w="1276" w:type="dxa"/>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25</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Pri Kauflande</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Z11</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Západ</w:t>
            </w:r>
          </w:p>
        </w:tc>
        <w:tc>
          <w:tcPr>
            <w:tcW w:w="123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140</w:t>
            </w:r>
          </w:p>
        </w:tc>
        <w:tc>
          <w:tcPr>
            <w:tcW w:w="1276" w:type="dxa"/>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140</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Hajtovky</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 04</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Sever</w:t>
            </w:r>
          </w:p>
        </w:tc>
        <w:tc>
          <w:tcPr>
            <w:tcW w:w="123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45</w:t>
            </w:r>
          </w:p>
        </w:tc>
        <w:tc>
          <w:tcPr>
            <w:tcW w:w="1276" w:type="dxa"/>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45</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Ul. Za vodou</w:t>
            </w:r>
          </w:p>
        </w:tc>
        <w:tc>
          <w:tcPr>
            <w:tcW w:w="1180"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V 02</w:t>
            </w:r>
          </w:p>
        </w:tc>
        <w:tc>
          <w:tcPr>
            <w:tcW w:w="1625"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Východ</w:t>
            </w:r>
          </w:p>
        </w:tc>
        <w:tc>
          <w:tcPr>
            <w:tcW w:w="123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48</w:t>
            </w:r>
          </w:p>
        </w:tc>
        <w:tc>
          <w:tcPr>
            <w:tcW w:w="1276" w:type="dxa"/>
          </w:tcPr>
          <w:p w:rsidR="00535736" w:rsidRPr="006767A9" w:rsidRDefault="00535736" w:rsidP="001021EB">
            <w:pPr>
              <w:pStyle w:val="naro"/>
              <w:spacing w:line="360" w:lineRule="auto"/>
              <w:rPr>
                <w:rFonts w:asciiTheme="minorHAnsi" w:hAnsiTheme="minorHAnsi"/>
                <w:snapToGrid w:val="0"/>
                <w:sz w:val="20"/>
                <w:szCs w:val="20"/>
                <w:lang w:eastAsia="sk-SK"/>
              </w:rPr>
            </w:pPr>
          </w:p>
        </w:tc>
        <w:tc>
          <w:tcPr>
            <w:tcW w:w="1243" w:type="dxa"/>
          </w:tcPr>
          <w:p w:rsidR="00535736" w:rsidRPr="006767A9" w:rsidRDefault="00535736" w:rsidP="001021EB">
            <w:pPr>
              <w:pStyle w:val="naro"/>
              <w:spacing w:line="360" w:lineRule="auto"/>
              <w:rPr>
                <w:rFonts w:asciiTheme="minorHAnsi" w:hAnsiTheme="minorHAnsi"/>
                <w:snapToGrid w:val="0"/>
                <w:sz w:val="20"/>
                <w:szCs w:val="20"/>
                <w:lang w:eastAsia="sk-SK"/>
              </w:rPr>
            </w:pPr>
            <w:r w:rsidRPr="006767A9">
              <w:rPr>
                <w:rFonts w:asciiTheme="minorHAnsi" w:hAnsiTheme="minorHAnsi"/>
                <w:snapToGrid w:val="0"/>
                <w:sz w:val="20"/>
                <w:szCs w:val="20"/>
                <w:lang w:eastAsia="sk-SK"/>
              </w:rPr>
              <w:t>48</w:t>
            </w:r>
          </w:p>
        </w:tc>
      </w:tr>
      <w:tr w:rsidR="00535736" w:rsidRPr="001D0D22" w:rsidTr="00644091">
        <w:tc>
          <w:tcPr>
            <w:tcW w:w="1701" w:type="dxa"/>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SPOLU BD</w:t>
            </w:r>
          </w:p>
        </w:tc>
        <w:tc>
          <w:tcPr>
            <w:tcW w:w="1180" w:type="dxa"/>
          </w:tcPr>
          <w:p w:rsidR="00535736" w:rsidRPr="006767A9" w:rsidRDefault="00535736" w:rsidP="001021EB">
            <w:pPr>
              <w:pStyle w:val="naro"/>
              <w:spacing w:line="360" w:lineRule="auto"/>
              <w:rPr>
                <w:rFonts w:asciiTheme="minorHAnsi" w:hAnsiTheme="minorHAnsi"/>
                <w:b/>
                <w:i/>
                <w:snapToGrid w:val="0"/>
                <w:sz w:val="20"/>
                <w:szCs w:val="20"/>
                <w:lang w:eastAsia="sk-SK"/>
              </w:rPr>
            </w:pPr>
          </w:p>
        </w:tc>
        <w:tc>
          <w:tcPr>
            <w:tcW w:w="1625" w:type="dxa"/>
          </w:tcPr>
          <w:p w:rsidR="00535736" w:rsidRPr="006767A9" w:rsidRDefault="00535736" w:rsidP="001021EB">
            <w:pPr>
              <w:pStyle w:val="naro"/>
              <w:spacing w:line="360" w:lineRule="auto"/>
              <w:rPr>
                <w:rFonts w:asciiTheme="minorHAnsi" w:hAnsiTheme="minorHAnsi"/>
                <w:b/>
                <w:i/>
                <w:snapToGrid w:val="0"/>
                <w:sz w:val="20"/>
                <w:szCs w:val="20"/>
                <w:lang w:eastAsia="sk-SK"/>
              </w:rPr>
            </w:pPr>
          </w:p>
        </w:tc>
        <w:tc>
          <w:tcPr>
            <w:tcW w:w="1233" w:type="dxa"/>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258</w:t>
            </w:r>
          </w:p>
        </w:tc>
        <w:tc>
          <w:tcPr>
            <w:tcW w:w="1276" w:type="dxa"/>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30</w:t>
            </w:r>
          </w:p>
        </w:tc>
        <w:tc>
          <w:tcPr>
            <w:tcW w:w="1243" w:type="dxa"/>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282</w:t>
            </w:r>
          </w:p>
        </w:tc>
      </w:tr>
      <w:tr w:rsidR="00535736" w:rsidRPr="001D0D22" w:rsidTr="00644091">
        <w:tc>
          <w:tcPr>
            <w:tcW w:w="1701" w:type="dxa"/>
            <w:shd w:val="clear" w:color="auto" w:fill="auto"/>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SPOLU</w:t>
            </w:r>
          </w:p>
        </w:tc>
        <w:tc>
          <w:tcPr>
            <w:tcW w:w="1180" w:type="dxa"/>
          </w:tcPr>
          <w:p w:rsidR="00535736" w:rsidRPr="006767A9" w:rsidRDefault="00535736" w:rsidP="001021EB">
            <w:pPr>
              <w:pStyle w:val="naro"/>
              <w:spacing w:line="360" w:lineRule="auto"/>
              <w:rPr>
                <w:rFonts w:asciiTheme="minorHAnsi" w:hAnsiTheme="minorHAnsi"/>
                <w:b/>
                <w:i/>
                <w:snapToGrid w:val="0"/>
                <w:sz w:val="20"/>
                <w:szCs w:val="20"/>
                <w:lang w:eastAsia="sk-SK"/>
              </w:rPr>
            </w:pPr>
          </w:p>
        </w:tc>
        <w:tc>
          <w:tcPr>
            <w:tcW w:w="1625" w:type="dxa"/>
          </w:tcPr>
          <w:p w:rsidR="00535736" w:rsidRPr="006767A9" w:rsidRDefault="00535736" w:rsidP="001021EB">
            <w:pPr>
              <w:pStyle w:val="naro"/>
              <w:spacing w:line="360" w:lineRule="auto"/>
              <w:rPr>
                <w:rFonts w:asciiTheme="minorHAnsi" w:hAnsiTheme="minorHAnsi"/>
                <w:b/>
                <w:i/>
                <w:snapToGrid w:val="0"/>
                <w:sz w:val="20"/>
                <w:szCs w:val="20"/>
                <w:lang w:eastAsia="sk-SK"/>
              </w:rPr>
            </w:pPr>
          </w:p>
        </w:tc>
        <w:tc>
          <w:tcPr>
            <w:tcW w:w="1233" w:type="dxa"/>
          </w:tcPr>
          <w:p w:rsidR="00535736" w:rsidRPr="006767A9" w:rsidRDefault="00535736" w:rsidP="001021EB">
            <w:pPr>
              <w:pStyle w:val="naro"/>
              <w:spacing w:line="360" w:lineRule="auto"/>
              <w:rPr>
                <w:rFonts w:asciiTheme="minorHAnsi" w:hAnsiTheme="minorHAnsi"/>
                <w:b/>
                <w:snapToGrid w:val="0"/>
                <w:sz w:val="20"/>
                <w:szCs w:val="20"/>
                <w:lang w:eastAsia="sk-SK"/>
              </w:rPr>
            </w:pPr>
          </w:p>
        </w:tc>
        <w:tc>
          <w:tcPr>
            <w:tcW w:w="1276" w:type="dxa"/>
          </w:tcPr>
          <w:p w:rsidR="00535736" w:rsidRPr="006767A9" w:rsidRDefault="00535736" w:rsidP="001021EB">
            <w:pPr>
              <w:pStyle w:val="naro"/>
              <w:spacing w:line="360" w:lineRule="auto"/>
              <w:rPr>
                <w:rFonts w:asciiTheme="minorHAnsi" w:hAnsiTheme="minorHAnsi"/>
                <w:b/>
                <w:snapToGrid w:val="0"/>
                <w:sz w:val="20"/>
                <w:szCs w:val="20"/>
                <w:lang w:eastAsia="sk-SK"/>
              </w:rPr>
            </w:pPr>
          </w:p>
        </w:tc>
        <w:tc>
          <w:tcPr>
            <w:tcW w:w="1243" w:type="dxa"/>
          </w:tcPr>
          <w:p w:rsidR="00535736" w:rsidRPr="006767A9" w:rsidRDefault="00535736" w:rsidP="001021EB">
            <w:pPr>
              <w:pStyle w:val="naro"/>
              <w:spacing w:line="360" w:lineRule="auto"/>
              <w:rPr>
                <w:rFonts w:asciiTheme="minorHAnsi" w:hAnsiTheme="minorHAnsi"/>
                <w:b/>
                <w:snapToGrid w:val="0"/>
                <w:sz w:val="20"/>
                <w:szCs w:val="20"/>
                <w:lang w:eastAsia="sk-SK"/>
              </w:rPr>
            </w:pPr>
            <w:r w:rsidRPr="006767A9">
              <w:rPr>
                <w:rFonts w:asciiTheme="minorHAnsi" w:hAnsiTheme="minorHAnsi"/>
                <w:b/>
                <w:snapToGrid w:val="0"/>
                <w:sz w:val="20"/>
                <w:szCs w:val="20"/>
                <w:lang w:eastAsia="sk-SK"/>
              </w:rPr>
              <w:t>1155 b.j.</w:t>
            </w:r>
          </w:p>
        </w:tc>
      </w:tr>
    </w:tbl>
    <w:p w:rsidR="00535736" w:rsidRPr="001D0D22" w:rsidRDefault="00535736" w:rsidP="001021EB">
      <w:pPr>
        <w:pStyle w:val="Default"/>
        <w:spacing w:line="360" w:lineRule="auto"/>
        <w:jc w:val="both"/>
        <w:rPr>
          <w:rFonts w:asciiTheme="minorHAnsi" w:hAnsiTheme="minorHAnsi" w:cs="Times New Roman"/>
          <w:i/>
          <w:color w:val="auto"/>
          <w:u w:val="single"/>
        </w:rPr>
      </w:pPr>
    </w:p>
    <w:p w:rsidR="00535736" w:rsidRPr="006767A9" w:rsidRDefault="006767A9" w:rsidP="001021EB">
      <w:pPr>
        <w:pStyle w:val="Default"/>
        <w:spacing w:line="360" w:lineRule="auto"/>
        <w:jc w:val="both"/>
        <w:rPr>
          <w:rFonts w:asciiTheme="minorHAnsi" w:hAnsiTheme="minorHAnsi" w:cs="Times New Roman"/>
          <w:color w:val="auto"/>
          <w:sz w:val="20"/>
          <w:szCs w:val="20"/>
        </w:rPr>
      </w:pPr>
      <w:r>
        <w:rPr>
          <w:rFonts w:asciiTheme="minorHAnsi" w:hAnsiTheme="minorHAnsi" w:cs="Times New Roman"/>
          <w:color w:val="auto"/>
          <w:sz w:val="20"/>
          <w:szCs w:val="20"/>
        </w:rPr>
        <w:t>Zdroj: Územný plán mesta, informácie od súkromných spoločností</w:t>
      </w:r>
    </w:p>
    <w:p w:rsidR="00535736" w:rsidRPr="001D0D22" w:rsidRDefault="00535736" w:rsidP="001021EB">
      <w:pPr>
        <w:pStyle w:val="Default"/>
        <w:spacing w:line="360" w:lineRule="auto"/>
        <w:jc w:val="both"/>
        <w:rPr>
          <w:rFonts w:asciiTheme="minorHAnsi" w:hAnsiTheme="minorHAnsi" w:cs="Times New Roman"/>
        </w:rPr>
      </w:pPr>
      <w:r w:rsidRPr="001D0D22">
        <w:rPr>
          <w:rFonts w:asciiTheme="minorHAnsi" w:hAnsiTheme="minorHAnsi" w:cs="Times New Roman"/>
        </w:rPr>
        <w:t xml:space="preserve">Podstatná časť ponuky je realizovaná súkromnými spoločnosťami, ktoré si diktujú svoju cenotvorbu a táto ponuka neosloví ľudí s nižšími príjmami. Do tohto procesu vstupujú aj ostatní vlastníci disponibilných plôch logicky zastaviteľných pre bytovú výstavbu. Jedná sa o plochy najmä v sektore Východ - urb. obvod V02,V04, Západ v obvode Z 06, 09, 11. Určitou </w:t>
      </w:r>
      <w:r w:rsidRPr="001D0D22">
        <w:rPr>
          <w:rFonts w:asciiTheme="minorHAnsi" w:hAnsiTheme="minorHAnsi" w:cs="Times New Roman"/>
        </w:rPr>
        <w:lastRenderedPageBreak/>
        <w:t>výzvou je potreba prestavby južných svahov historického jadra v okolí ulice SNP, kde doposiaľ pretrváva sch</w:t>
      </w:r>
      <w:r w:rsidR="001F4FE9" w:rsidRPr="001D0D22">
        <w:rPr>
          <w:rFonts w:asciiTheme="minorHAnsi" w:hAnsiTheme="minorHAnsi" w:cs="Times New Roman"/>
        </w:rPr>
        <w:t>á</w:t>
      </w:r>
      <w:r w:rsidRPr="001D0D22">
        <w:rPr>
          <w:rFonts w:asciiTheme="minorHAnsi" w:hAnsiTheme="minorHAnsi" w:cs="Times New Roman"/>
        </w:rPr>
        <w:t>tral</w:t>
      </w:r>
      <w:r w:rsidR="001F4FE9" w:rsidRPr="001D0D22">
        <w:rPr>
          <w:rFonts w:asciiTheme="minorHAnsi" w:hAnsiTheme="minorHAnsi" w:cs="Times New Roman"/>
        </w:rPr>
        <w:t>á</w:t>
      </w:r>
      <w:r w:rsidRPr="001D0D22">
        <w:rPr>
          <w:rFonts w:asciiTheme="minorHAnsi" w:hAnsiTheme="minorHAnsi" w:cs="Times New Roman"/>
        </w:rPr>
        <w:t xml:space="preserve"> chaotická zástavba sociálne slabších vrstiev.</w:t>
      </w:r>
    </w:p>
    <w:p w:rsidR="00FD1DD1" w:rsidRPr="001D0D22" w:rsidRDefault="00FD1DD1" w:rsidP="001021EB">
      <w:pPr>
        <w:pStyle w:val="Default"/>
        <w:spacing w:line="360" w:lineRule="auto"/>
        <w:jc w:val="both"/>
        <w:rPr>
          <w:rFonts w:asciiTheme="minorHAnsi" w:hAnsiTheme="minorHAnsi" w:cs="Times New Roman"/>
        </w:rPr>
      </w:pPr>
    </w:p>
    <w:p w:rsidR="00F92751" w:rsidRPr="001D0D22" w:rsidRDefault="00F92751" w:rsidP="001021EB">
      <w:pPr>
        <w:pStyle w:val="Default"/>
        <w:spacing w:line="360" w:lineRule="auto"/>
        <w:jc w:val="both"/>
        <w:rPr>
          <w:rFonts w:asciiTheme="minorHAnsi" w:hAnsiTheme="minorHAnsi" w:cs="Times New Roman"/>
          <w:b/>
        </w:rPr>
      </w:pPr>
    </w:p>
    <w:p w:rsidR="002845F3" w:rsidRPr="001D0D22" w:rsidRDefault="002845F3" w:rsidP="001021EB">
      <w:pPr>
        <w:pStyle w:val="Default"/>
        <w:spacing w:line="360" w:lineRule="auto"/>
        <w:jc w:val="both"/>
        <w:rPr>
          <w:rFonts w:asciiTheme="minorHAnsi" w:hAnsiTheme="minorHAnsi" w:cs="Times New Roman"/>
          <w:b/>
        </w:rPr>
      </w:pPr>
    </w:p>
    <w:p w:rsidR="004113A4" w:rsidRPr="001D0D22" w:rsidRDefault="004113A4" w:rsidP="006767A9">
      <w:pPr>
        <w:pStyle w:val="Nadpis2"/>
      </w:pPr>
      <w:bookmarkStart w:id="50" w:name="_Toc492539386"/>
      <w:bookmarkStart w:id="51" w:name="_Toc492544197"/>
      <w:r w:rsidRPr="001D0D22">
        <w:t>7. PROGRAM ROZVOJA BÝVANIA</w:t>
      </w:r>
      <w:bookmarkEnd w:id="50"/>
      <w:bookmarkEnd w:id="51"/>
    </w:p>
    <w:p w:rsidR="004113A4" w:rsidRPr="001D0D22" w:rsidRDefault="004113A4" w:rsidP="006767A9">
      <w:pPr>
        <w:pStyle w:val="Nadpis3"/>
      </w:pPr>
    </w:p>
    <w:p w:rsidR="00FD1DD1" w:rsidRPr="001D0D22" w:rsidRDefault="004113A4" w:rsidP="006767A9">
      <w:pPr>
        <w:pStyle w:val="Nadpis3"/>
      </w:pPr>
      <w:bookmarkStart w:id="52" w:name="_Toc492539387"/>
      <w:bookmarkStart w:id="53" w:name="_Toc492544198"/>
      <w:r w:rsidRPr="001D0D22">
        <w:t>7</w:t>
      </w:r>
      <w:r w:rsidR="00FD1DD1" w:rsidRPr="001D0D22">
        <w:t>.</w:t>
      </w:r>
      <w:r w:rsidRPr="001D0D22">
        <w:t>1</w:t>
      </w:r>
      <w:r w:rsidR="00FD1DD1" w:rsidRPr="001D0D22">
        <w:t xml:space="preserve"> Možnosti obstarania nájomných bytov</w:t>
      </w:r>
      <w:bookmarkEnd w:id="52"/>
      <w:bookmarkEnd w:id="53"/>
    </w:p>
    <w:p w:rsidR="00FD1DD1" w:rsidRPr="001D0D22" w:rsidRDefault="00FD1DD1" w:rsidP="001021EB">
      <w:pPr>
        <w:pStyle w:val="Default"/>
        <w:spacing w:line="360" w:lineRule="auto"/>
        <w:jc w:val="both"/>
        <w:rPr>
          <w:rFonts w:asciiTheme="minorHAnsi" w:hAnsiTheme="minorHAnsi" w:cs="Times New Roman"/>
          <w:b/>
        </w:rPr>
      </w:pPr>
    </w:p>
    <w:p w:rsidR="00FD1DD1" w:rsidRPr="001D0D22" w:rsidRDefault="00FD1DD1" w:rsidP="001021EB">
      <w:pPr>
        <w:pStyle w:val="NadpisaobsahLTGliederung1"/>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sz w:val="24"/>
          <w:szCs w:val="24"/>
        </w:rPr>
        <w:t>V ostatnom období a vzhľadom na vývoj ekonomiky a možnosti občanov sa štát usiluje o rozvoj v oblasti existujúceho bytového fondu, či už sa jedná o obnovu bytových domov s vykázanými systémovými poruchami, ktoré ohrozujú bezpečnosť užívania alebo obnovu ostatného bytového fondu.</w:t>
      </w:r>
    </w:p>
    <w:p w:rsidR="00FD1DD1" w:rsidRPr="001D0D22" w:rsidRDefault="00FD1DD1" w:rsidP="001021EB">
      <w:pPr>
        <w:pStyle w:val="NadpisaobsahLTGliederung1"/>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sz w:val="24"/>
          <w:szCs w:val="24"/>
        </w:rPr>
        <w:t>Rovnakou mierou sa štát výrazne snaží posilňovať priame zdroje pre bytovú výstavbu.</w:t>
      </w:r>
    </w:p>
    <w:p w:rsidR="00FD1DD1" w:rsidRPr="001D0D22" w:rsidRDefault="00FD1DD1" w:rsidP="001021EB">
      <w:pPr>
        <w:pStyle w:val="NadpisaobsahLTGliederung1"/>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sz w:val="24"/>
          <w:szCs w:val="24"/>
        </w:rPr>
        <w:t>Existujúci systém nástrojov podpory rozvoja bývania je realizovaný prostredníctvom poskytovania:</w:t>
      </w:r>
    </w:p>
    <w:p w:rsidR="00FD1DD1" w:rsidRPr="001D0D22" w:rsidRDefault="00FD1DD1" w:rsidP="001021EB">
      <w:pPr>
        <w:pStyle w:val="NadpisaobsahLTGliederung1"/>
        <w:numPr>
          <w:ilvl w:val="0"/>
          <w:numId w:val="7"/>
        </w:numPr>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b/>
          <w:sz w:val="24"/>
          <w:szCs w:val="24"/>
        </w:rPr>
        <w:t>priamych dotácií</w:t>
      </w:r>
      <w:r w:rsidRPr="001D0D22">
        <w:rPr>
          <w:rFonts w:asciiTheme="minorHAnsi" w:hAnsiTheme="minorHAnsi" w:cs="Times New Roman"/>
          <w:sz w:val="24"/>
          <w:szCs w:val="24"/>
        </w:rPr>
        <w:t xml:space="preserve"> zo štátneho rozpočtu poskytovaných Ministerstvom dopravy a výstavby SR (ďalej len </w:t>
      </w:r>
      <w:r w:rsidRPr="001D0D22">
        <w:rPr>
          <w:rFonts w:asciiTheme="minorHAnsi" w:hAnsiTheme="minorHAnsi" w:cs="Times New Roman"/>
          <w:i/>
          <w:sz w:val="24"/>
          <w:szCs w:val="24"/>
        </w:rPr>
        <w:t>„MDV SR“</w:t>
      </w:r>
      <w:r w:rsidRPr="001D0D22">
        <w:rPr>
          <w:rFonts w:asciiTheme="minorHAnsi" w:hAnsiTheme="minorHAnsi" w:cs="Times New Roman"/>
          <w:sz w:val="24"/>
          <w:szCs w:val="24"/>
        </w:rPr>
        <w:t>) v súlade so zákonom č. 443/2010 Z. z. o dotáciách na rozvoj bývania a o sociálnom bývaní,</w:t>
      </w:r>
    </w:p>
    <w:p w:rsidR="00FD1DD1" w:rsidRPr="001D0D22" w:rsidRDefault="00FD1DD1" w:rsidP="001021EB">
      <w:pPr>
        <w:pStyle w:val="NadpisaobsahLTGliederung1"/>
        <w:numPr>
          <w:ilvl w:val="0"/>
          <w:numId w:val="7"/>
        </w:numPr>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b/>
          <w:sz w:val="24"/>
          <w:szCs w:val="24"/>
        </w:rPr>
        <w:t>zvýhodnených úverov</w:t>
      </w:r>
      <w:r w:rsidRPr="001D0D22">
        <w:rPr>
          <w:rFonts w:asciiTheme="minorHAnsi" w:hAnsiTheme="minorHAnsi" w:cs="Times New Roman"/>
          <w:sz w:val="24"/>
          <w:szCs w:val="24"/>
        </w:rPr>
        <w:t xml:space="preserve"> poskytovaných Štátnym fondom rozvoja bývania (ďalej len </w:t>
      </w:r>
      <w:r w:rsidRPr="001D0D22">
        <w:rPr>
          <w:rFonts w:asciiTheme="minorHAnsi" w:hAnsiTheme="minorHAnsi" w:cs="Times New Roman"/>
          <w:i/>
          <w:sz w:val="24"/>
          <w:szCs w:val="24"/>
        </w:rPr>
        <w:t>„ŠFRB“</w:t>
      </w:r>
      <w:r w:rsidRPr="001D0D22">
        <w:rPr>
          <w:rFonts w:asciiTheme="minorHAnsi" w:hAnsiTheme="minorHAnsi" w:cs="Times New Roman"/>
          <w:sz w:val="24"/>
          <w:szCs w:val="24"/>
        </w:rPr>
        <w:t>) v súlade so zákonom č. 150/2013 Z. z. o Štátnom fonde rozvoja bývania.</w:t>
      </w:r>
    </w:p>
    <w:p w:rsidR="00FD1DD1" w:rsidRPr="001D0D22" w:rsidRDefault="00FD1DD1" w:rsidP="001021EB">
      <w:pPr>
        <w:pStyle w:val="NadpisaobsahLTGliederung1"/>
        <w:tabs>
          <w:tab w:val="left" w:pos="0"/>
        </w:tabs>
        <w:spacing w:before="64" w:after="0" w:line="360" w:lineRule="auto"/>
        <w:ind w:left="5"/>
        <w:jc w:val="center"/>
        <w:rPr>
          <w:rFonts w:asciiTheme="minorHAnsi" w:hAnsiTheme="minorHAnsi"/>
          <w:sz w:val="22"/>
          <w:szCs w:val="22"/>
        </w:rPr>
      </w:pPr>
    </w:p>
    <w:p w:rsidR="00FD1DD1" w:rsidRPr="001D0D22" w:rsidRDefault="00FD1DD1" w:rsidP="001021EB">
      <w:pPr>
        <w:pStyle w:val="NadpisaobsahLTGliederung1"/>
        <w:tabs>
          <w:tab w:val="left" w:pos="0"/>
        </w:tabs>
        <w:spacing w:before="64" w:after="0" w:line="360" w:lineRule="auto"/>
        <w:ind w:left="5"/>
        <w:rPr>
          <w:rFonts w:asciiTheme="minorHAnsi" w:hAnsiTheme="minorHAnsi" w:cs="Times New Roman"/>
          <w:b/>
          <w:bCs/>
          <w:sz w:val="24"/>
          <w:szCs w:val="24"/>
        </w:rPr>
      </w:pPr>
      <w:r w:rsidRPr="001D0D22">
        <w:rPr>
          <w:rFonts w:asciiTheme="minorHAnsi" w:hAnsiTheme="minorHAnsi" w:cs="Times New Roman"/>
          <w:b/>
          <w:bCs/>
          <w:sz w:val="24"/>
          <w:szCs w:val="24"/>
        </w:rPr>
        <w:t>Obstaranie nájomného bytu prostredníctvom úveru zo ŠFRB</w:t>
      </w:r>
    </w:p>
    <w:p w:rsidR="00FD1DD1" w:rsidRPr="001D0D22" w:rsidRDefault="00FD1DD1" w:rsidP="001021EB">
      <w:pPr>
        <w:pStyle w:val="NadpisaobsahLTGliederung1"/>
        <w:tabs>
          <w:tab w:val="left" w:pos="0"/>
        </w:tabs>
        <w:spacing w:before="64" w:after="0" w:line="360" w:lineRule="auto"/>
        <w:ind w:left="5"/>
        <w:jc w:val="both"/>
        <w:rPr>
          <w:rFonts w:asciiTheme="minorHAnsi" w:hAnsiTheme="minorHAnsi" w:cs="Times New Roman"/>
          <w:b/>
          <w:bCs/>
          <w:sz w:val="24"/>
          <w:szCs w:val="24"/>
        </w:rPr>
      </w:pPr>
    </w:p>
    <w:p w:rsidR="00FD1DD1" w:rsidRPr="001D0D22" w:rsidRDefault="00FD1DD1" w:rsidP="001021EB">
      <w:pPr>
        <w:pStyle w:val="NadpisaobsahLTGliederung1"/>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b/>
          <w:bCs/>
          <w:sz w:val="24"/>
          <w:szCs w:val="24"/>
        </w:rPr>
        <w:t>Výstavbou nájomného bytu</w:t>
      </w:r>
      <w:r w:rsidRPr="001D0D22">
        <w:rPr>
          <w:rFonts w:asciiTheme="minorHAnsi" w:hAnsiTheme="minorHAnsi" w:cs="Times New Roman"/>
          <w:sz w:val="24"/>
          <w:szCs w:val="24"/>
        </w:rPr>
        <w:t xml:space="preserve"> vrátane bytu získaného nadstavbou, vstavbou, prístavbou, prípadne prestavbou nebytového priestoru v bytovom dome, rodinnom dome, v polyfunkčnom dome alebo nebytovej budove.</w:t>
      </w:r>
    </w:p>
    <w:p w:rsidR="00FD1DD1" w:rsidRPr="001D0D22" w:rsidRDefault="00FD1DD1" w:rsidP="001021EB">
      <w:pPr>
        <w:pStyle w:val="NadpisaobsahLTGliederung1"/>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b/>
          <w:bCs/>
          <w:sz w:val="24"/>
          <w:szCs w:val="24"/>
        </w:rPr>
        <w:t>Kúpou nájomného bytu</w:t>
      </w:r>
      <w:r w:rsidRPr="001D0D22">
        <w:rPr>
          <w:rFonts w:asciiTheme="minorHAnsi" w:hAnsiTheme="minorHAnsi" w:cs="Times New Roman"/>
          <w:sz w:val="24"/>
          <w:szCs w:val="24"/>
        </w:rPr>
        <w:t xml:space="preserve"> v bytovom dome, rodinnom dome, polyfunkčnom dome.</w:t>
      </w:r>
    </w:p>
    <w:p w:rsidR="00FD1DD1" w:rsidRPr="001D0D22" w:rsidRDefault="00FD1DD1" w:rsidP="001021EB">
      <w:pPr>
        <w:pStyle w:val="NadpisaobsahLTGliederung1"/>
        <w:tabs>
          <w:tab w:val="left" w:pos="0"/>
        </w:tabs>
        <w:spacing w:before="64" w:after="0" w:line="360" w:lineRule="auto"/>
        <w:ind w:left="578"/>
        <w:jc w:val="both"/>
        <w:rPr>
          <w:rFonts w:asciiTheme="minorHAnsi" w:hAnsiTheme="minorHAnsi" w:cs="Times New Roman"/>
          <w:sz w:val="24"/>
          <w:szCs w:val="24"/>
        </w:rPr>
      </w:pPr>
      <w:r w:rsidRPr="001D0D22">
        <w:rPr>
          <w:rFonts w:asciiTheme="minorHAnsi" w:hAnsiTheme="minorHAnsi" w:cs="Times New Roman"/>
          <w:sz w:val="24"/>
          <w:szCs w:val="24"/>
        </w:rPr>
        <w:t xml:space="preserve">Kúpna zmluva (KZ) - kúpa bytu od stavebníka uvedeného v kolaudačnom rozhodnutí, </w:t>
      </w:r>
      <w:r w:rsidRPr="001D0D22">
        <w:rPr>
          <w:rFonts w:asciiTheme="minorHAnsi" w:hAnsiTheme="minorHAnsi" w:cs="Times New Roman"/>
          <w:bCs/>
          <w:sz w:val="24"/>
          <w:szCs w:val="24"/>
        </w:rPr>
        <w:t xml:space="preserve"> </w:t>
      </w:r>
      <w:r w:rsidRPr="001D0D22">
        <w:rPr>
          <w:rFonts w:asciiTheme="minorHAnsi" w:hAnsiTheme="minorHAnsi" w:cs="Times New Roman"/>
          <w:sz w:val="24"/>
          <w:szCs w:val="24"/>
        </w:rPr>
        <w:t xml:space="preserve">od nadobudnutia právoplatnosti ktorého neuplynuli viac ako </w:t>
      </w:r>
      <w:r w:rsidRPr="001D0D22">
        <w:rPr>
          <w:rFonts w:asciiTheme="minorHAnsi" w:hAnsiTheme="minorHAnsi" w:cs="Times New Roman"/>
          <w:bCs/>
          <w:sz w:val="24"/>
          <w:szCs w:val="24"/>
        </w:rPr>
        <w:t>tri  roky</w:t>
      </w:r>
      <w:r w:rsidRPr="001D0D22">
        <w:rPr>
          <w:rFonts w:asciiTheme="minorHAnsi" w:hAnsiTheme="minorHAnsi" w:cs="Times New Roman"/>
          <w:sz w:val="24"/>
          <w:szCs w:val="24"/>
        </w:rPr>
        <w:t>.</w:t>
      </w:r>
    </w:p>
    <w:p w:rsidR="00FD1DD1" w:rsidRPr="001D0D22" w:rsidRDefault="00FD1DD1" w:rsidP="001021EB">
      <w:pPr>
        <w:pStyle w:val="NadpisaobsahLTGliederung1"/>
        <w:tabs>
          <w:tab w:val="left" w:pos="0"/>
        </w:tabs>
        <w:spacing w:before="64" w:after="0" w:line="360" w:lineRule="auto"/>
        <w:ind w:left="578"/>
        <w:jc w:val="both"/>
        <w:rPr>
          <w:rFonts w:asciiTheme="minorHAnsi" w:hAnsiTheme="minorHAnsi" w:cs="Times New Roman"/>
          <w:sz w:val="24"/>
          <w:szCs w:val="24"/>
        </w:rPr>
      </w:pPr>
      <w:r w:rsidRPr="001D0D22">
        <w:rPr>
          <w:rFonts w:asciiTheme="minorHAnsi" w:hAnsiTheme="minorHAnsi" w:cs="Times New Roman"/>
          <w:sz w:val="24"/>
          <w:szCs w:val="24"/>
        </w:rPr>
        <w:lastRenderedPageBreak/>
        <w:t xml:space="preserve">Zmluva o budúcej kúpnej zmluve (ďalej len „BKZ“) - žiadateľ uzavrel so </w:t>
      </w:r>
      <w:r w:rsidRPr="001D0D22">
        <w:rPr>
          <w:rFonts w:asciiTheme="minorHAnsi" w:hAnsiTheme="minorHAnsi" w:cs="Times New Roman"/>
          <w:bCs/>
          <w:sz w:val="24"/>
          <w:szCs w:val="24"/>
        </w:rPr>
        <w:t>zhotoviteľom</w:t>
      </w:r>
      <w:r w:rsidRPr="001D0D22">
        <w:rPr>
          <w:rFonts w:asciiTheme="minorHAnsi" w:hAnsiTheme="minorHAnsi" w:cs="Times New Roman"/>
          <w:sz w:val="24"/>
          <w:szCs w:val="24"/>
        </w:rPr>
        <w:t xml:space="preserve"> BKZ a následne KZ (skolauduje) uzavrie najneskôr do konca mesiaca august v druhom kalendárnom roku nasledujúcom po roku , v ktorom bola uzavretá zmluva.</w:t>
      </w:r>
    </w:p>
    <w:p w:rsidR="00FD1DD1" w:rsidRPr="001D0D22" w:rsidRDefault="00FD1DD1" w:rsidP="001021EB">
      <w:pPr>
        <w:pStyle w:val="NadpisaobsahLTGliederung1"/>
        <w:tabs>
          <w:tab w:val="left" w:pos="0"/>
        </w:tabs>
        <w:spacing w:before="64" w:after="0" w:line="360" w:lineRule="auto"/>
        <w:jc w:val="both"/>
        <w:rPr>
          <w:rFonts w:asciiTheme="minorHAnsi" w:hAnsiTheme="minorHAnsi" w:cs="Times New Roman"/>
          <w:b/>
          <w:bCs/>
          <w:color w:val="auto"/>
          <w:sz w:val="24"/>
          <w:szCs w:val="24"/>
        </w:rPr>
      </w:pPr>
      <w:r w:rsidRPr="001D0D22">
        <w:rPr>
          <w:rFonts w:asciiTheme="minorHAnsi" w:hAnsiTheme="minorHAnsi" w:cs="Times New Roman"/>
          <w:b/>
          <w:bCs/>
          <w:color w:val="auto"/>
          <w:sz w:val="24"/>
          <w:szCs w:val="24"/>
        </w:rPr>
        <w:t>Stavebná úprava nájomného bytu v bytovom dome</w:t>
      </w:r>
    </w:p>
    <w:p w:rsidR="00FD1DD1" w:rsidRPr="001D0D22" w:rsidRDefault="00FD1DD1" w:rsidP="001021EB">
      <w:pPr>
        <w:pStyle w:val="NadpisaobsahLTGliederung1"/>
        <w:numPr>
          <w:ilvl w:val="0"/>
          <w:numId w:val="2"/>
        </w:numPr>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sz w:val="24"/>
          <w:szCs w:val="24"/>
        </w:rPr>
        <w:t xml:space="preserve">nadobudnutého prevodom majetku štátu v správe Ministerstva obrany SR (ďalej len </w:t>
      </w:r>
      <w:r w:rsidRPr="001D0D22">
        <w:rPr>
          <w:rFonts w:asciiTheme="minorHAnsi" w:hAnsiTheme="minorHAnsi" w:cs="Times New Roman"/>
          <w:i/>
          <w:sz w:val="24"/>
          <w:szCs w:val="24"/>
        </w:rPr>
        <w:t>MO SR“</w:t>
      </w:r>
      <w:r w:rsidRPr="001D0D22">
        <w:rPr>
          <w:rFonts w:asciiTheme="minorHAnsi" w:hAnsiTheme="minorHAnsi" w:cs="Times New Roman"/>
          <w:sz w:val="24"/>
          <w:szCs w:val="24"/>
        </w:rPr>
        <w:t>) na základe darovacej zmluvy, ktorý má žiadateľ vo vlastníctve a nezodpovedá základným požiadavkám na stavby (</w:t>
      </w:r>
      <w:r w:rsidRPr="001D0D22">
        <w:rPr>
          <w:rFonts w:asciiTheme="minorHAnsi" w:hAnsiTheme="minorHAnsi" w:cs="Times New Roman"/>
          <w:i/>
          <w:sz w:val="24"/>
          <w:szCs w:val="24"/>
        </w:rPr>
        <w:t>možné spolufinancovať aj s dotáciou MDV SR</w:t>
      </w:r>
      <w:r w:rsidRPr="001D0D22">
        <w:rPr>
          <w:rFonts w:asciiTheme="minorHAnsi" w:hAnsiTheme="minorHAnsi" w:cs="Times New Roman"/>
          <w:sz w:val="24"/>
          <w:szCs w:val="24"/>
        </w:rPr>
        <w:t>).</w:t>
      </w:r>
    </w:p>
    <w:p w:rsidR="00FD1DD1" w:rsidRPr="001D0D22" w:rsidRDefault="00FD1DD1" w:rsidP="001021EB">
      <w:pPr>
        <w:pStyle w:val="NadpisaobsahLTGliederung1"/>
        <w:numPr>
          <w:ilvl w:val="0"/>
          <w:numId w:val="2"/>
        </w:numPr>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sz w:val="24"/>
          <w:szCs w:val="24"/>
        </w:rPr>
        <w:t>ktorý má žiadateľ vo vlastníctve a nezodpovedá základným požiadavkám na stavby (</w:t>
      </w:r>
      <w:r w:rsidRPr="001D0D22">
        <w:rPr>
          <w:rFonts w:asciiTheme="minorHAnsi" w:hAnsiTheme="minorHAnsi" w:cs="Times New Roman"/>
          <w:i/>
          <w:sz w:val="24"/>
          <w:szCs w:val="24"/>
        </w:rPr>
        <w:t>nie je možné poskytnúť dotáciu MDV SR</w:t>
      </w:r>
      <w:r w:rsidRPr="001D0D22">
        <w:rPr>
          <w:rFonts w:asciiTheme="minorHAnsi" w:hAnsiTheme="minorHAnsi" w:cs="Times New Roman"/>
          <w:sz w:val="24"/>
          <w:szCs w:val="24"/>
        </w:rPr>
        <w:t xml:space="preserve">). </w:t>
      </w:r>
    </w:p>
    <w:p w:rsidR="00FD1DD1" w:rsidRPr="001D0D22" w:rsidRDefault="00FD1DD1" w:rsidP="001021EB">
      <w:pPr>
        <w:pStyle w:val="PorovnanieLTGliederung1"/>
        <w:tabs>
          <w:tab w:val="left" w:pos="0"/>
        </w:tabs>
        <w:spacing w:before="60" w:after="0" w:line="360" w:lineRule="auto"/>
        <w:jc w:val="both"/>
        <w:rPr>
          <w:rFonts w:asciiTheme="minorHAnsi" w:hAnsiTheme="minorHAnsi" w:cs="Times New Roman"/>
          <w:b/>
          <w:bCs/>
          <w:color w:val="auto"/>
          <w:sz w:val="24"/>
          <w:szCs w:val="24"/>
        </w:rPr>
      </w:pPr>
    </w:p>
    <w:p w:rsidR="002845F3" w:rsidRPr="001D0D22" w:rsidRDefault="002845F3" w:rsidP="001021EB">
      <w:pPr>
        <w:pStyle w:val="PorovnanieLTGliederung1"/>
        <w:tabs>
          <w:tab w:val="left" w:pos="0"/>
        </w:tabs>
        <w:spacing w:before="60" w:after="0" w:line="360" w:lineRule="auto"/>
        <w:jc w:val="both"/>
        <w:rPr>
          <w:rFonts w:asciiTheme="minorHAnsi" w:hAnsiTheme="minorHAnsi" w:cs="Times New Roman"/>
          <w:bCs/>
          <w:color w:val="auto"/>
          <w:sz w:val="20"/>
          <w:szCs w:val="20"/>
        </w:rPr>
      </w:pPr>
    </w:p>
    <w:p w:rsidR="00FD1DD1" w:rsidRPr="001D0D22" w:rsidRDefault="00FD1DD1" w:rsidP="001021EB">
      <w:pPr>
        <w:spacing w:line="360" w:lineRule="auto"/>
        <w:rPr>
          <w:rFonts w:asciiTheme="minorHAnsi" w:hAnsiTheme="minorHAnsi"/>
          <w:b/>
          <w:color w:val="000000"/>
          <w:sz w:val="24"/>
          <w:szCs w:val="24"/>
        </w:rPr>
      </w:pPr>
      <w:r w:rsidRPr="001D0D22">
        <w:rPr>
          <w:rFonts w:asciiTheme="minorHAnsi" w:hAnsiTheme="minorHAnsi"/>
          <w:b/>
          <w:color w:val="000000"/>
          <w:sz w:val="24"/>
          <w:szCs w:val="24"/>
        </w:rPr>
        <w:t>Obstaranie nájomných bytov prostredníctvom dotácií z MDV SR</w:t>
      </w:r>
    </w:p>
    <w:p w:rsidR="00FD1DD1" w:rsidRPr="001D0D22" w:rsidRDefault="00FD1DD1" w:rsidP="001021EB">
      <w:pPr>
        <w:pStyle w:val="NadpisaobsahLTGliederung1"/>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b/>
          <w:bCs/>
          <w:sz w:val="24"/>
          <w:szCs w:val="24"/>
        </w:rPr>
        <w:t>Výstavbou nájomného bytu</w:t>
      </w:r>
      <w:r w:rsidRPr="001D0D22">
        <w:rPr>
          <w:rFonts w:asciiTheme="minorHAnsi" w:hAnsiTheme="minorHAnsi" w:cs="Times New Roman"/>
          <w:sz w:val="24"/>
          <w:szCs w:val="24"/>
        </w:rPr>
        <w:t xml:space="preserve"> vrátane bytu získaného nadstavbou alebo prístavbou v bytovom dome, polyfunkčnom dome, rodinnom dome alebo nebytovej budove.</w:t>
      </w:r>
    </w:p>
    <w:p w:rsidR="00FD1DD1" w:rsidRPr="001D0D22" w:rsidRDefault="00FD1DD1" w:rsidP="001021EB">
      <w:pPr>
        <w:pStyle w:val="NadpisaobsahLTGliederung1"/>
        <w:tabs>
          <w:tab w:val="left" w:pos="0"/>
        </w:tabs>
        <w:spacing w:before="64" w:after="0" w:line="360" w:lineRule="auto"/>
        <w:jc w:val="both"/>
        <w:rPr>
          <w:rFonts w:asciiTheme="minorHAnsi" w:hAnsiTheme="minorHAnsi" w:cs="Times New Roman"/>
          <w:bCs/>
          <w:sz w:val="24"/>
          <w:szCs w:val="24"/>
        </w:rPr>
      </w:pPr>
      <w:r w:rsidRPr="001D0D22">
        <w:rPr>
          <w:rFonts w:asciiTheme="minorHAnsi" w:hAnsiTheme="minorHAnsi" w:cs="Times New Roman"/>
          <w:b/>
          <w:bCs/>
          <w:sz w:val="24"/>
          <w:szCs w:val="24"/>
        </w:rPr>
        <w:t xml:space="preserve">Stavebnými úpravami </w:t>
      </w:r>
      <w:r w:rsidRPr="001D0D22">
        <w:rPr>
          <w:rFonts w:asciiTheme="minorHAnsi" w:hAnsiTheme="minorHAnsi" w:cs="Times New Roman"/>
          <w:bCs/>
          <w:sz w:val="24"/>
          <w:szCs w:val="24"/>
        </w:rPr>
        <w:t>ostatných budov na bývanie alebo stavebnými úpravami nebytového priestoru, ktorými sa získa nájomný byt.</w:t>
      </w:r>
    </w:p>
    <w:p w:rsidR="00FD1DD1" w:rsidRPr="001D0D22" w:rsidRDefault="00FD1DD1" w:rsidP="001021EB">
      <w:pPr>
        <w:pStyle w:val="NadpisaobsahLTGliederung1"/>
        <w:tabs>
          <w:tab w:val="left" w:pos="0"/>
        </w:tabs>
        <w:spacing w:before="64" w:after="0" w:line="360" w:lineRule="auto"/>
        <w:jc w:val="both"/>
        <w:rPr>
          <w:rFonts w:asciiTheme="minorHAnsi" w:hAnsiTheme="minorHAnsi" w:cs="Times New Roman"/>
          <w:sz w:val="24"/>
          <w:szCs w:val="24"/>
        </w:rPr>
      </w:pPr>
      <w:r w:rsidRPr="001D0D22">
        <w:rPr>
          <w:rFonts w:asciiTheme="minorHAnsi" w:hAnsiTheme="minorHAnsi" w:cs="Times New Roman"/>
          <w:b/>
          <w:bCs/>
          <w:sz w:val="24"/>
          <w:szCs w:val="24"/>
        </w:rPr>
        <w:t>Kúpou nájomného bytu</w:t>
      </w:r>
      <w:r w:rsidRPr="001D0D22">
        <w:rPr>
          <w:rFonts w:asciiTheme="minorHAnsi" w:hAnsiTheme="minorHAnsi" w:cs="Times New Roman"/>
          <w:sz w:val="24"/>
          <w:szCs w:val="24"/>
        </w:rPr>
        <w:t xml:space="preserve"> v bytovom dome, polyfunkčnom dome alebo rodinnom dome.</w:t>
      </w:r>
    </w:p>
    <w:p w:rsidR="00FD1DD1" w:rsidRPr="001D0D22" w:rsidRDefault="00FD1DD1" w:rsidP="001021EB">
      <w:pPr>
        <w:pStyle w:val="NadpisaobsahLTGliederung1"/>
        <w:tabs>
          <w:tab w:val="left" w:pos="0"/>
        </w:tabs>
        <w:spacing w:after="0" w:line="360" w:lineRule="auto"/>
        <w:jc w:val="both"/>
        <w:rPr>
          <w:rFonts w:asciiTheme="minorHAnsi" w:hAnsiTheme="minorHAnsi" w:cs="Times New Roman"/>
          <w:sz w:val="24"/>
          <w:szCs w:val="24"/>
        </w:rPr>
      </w:pPr>
      <w:r w:rsidRPr="001D0D22">
        <w:rPr>
          <w:rFonts w:asciiTheme="minorHAnsi" w:hAnsiTheme="minorHAnsi" w:cs="Times New Roman"/>
          <w:b/>
          <w:sz w:val="24"/>
          <w:szCs w:val="24"/>
        </w:rPr>
        <w:t xml:space="preserve">Stavebnými úpravami </w:t>
      </w:r>
      <w:r w:rsidRPr="001D0D22">
        <w:rPr>
          <w:rFonts w:asciiTheme="minorHAnsi" w:hAnsiTheme="minorHAnsi" w:cs="Times New Roman"/>
          <w:sz w:val="24"/>
          <w:szCs w:val="24"/>
        </w:rPr>
        <w:t>nájomného bytu v bytovom dome, ktorý je národnou kultúrnou pamiatkou a nachádza sa v lokalitách zapísaných v </w:t>
      </w:r>
      <w:r w:rsidRPr="001D0D22">
        <w:rPr>
          <w:rFonts w:asciiTheme="minorHAnsi" w:hAnsiTheme="minorHAnsi" w:cs="Times New Roman"/>
          <w:i/>
          <w:sz w:val="24"/>
          <w:szCs w:val="24"/>
        </w:rPr>
        <w:t>Zozname svetového dedičstva</w:t>
      </w:r>
      <w:r w:rsidRPr="001D0D22">
        <w:rPr>
          <w:rFonts w:asciiTheme="minorHAnsi" w:hAnsiTheme="minorHAnsi" w:cs="Times New Roman"/>
          <w:sz w:val="24"/>
          <w:szCs w:val="24"/>
        </w:rPr>
        <w:t>.</w:t>
      </w:r>
    </w:p>
    <w:p w:rsidR="00FD1DD1" w:rsidRPr="001D0D22" w:rsidRDefault="00FD1DD1" w:rsidP="001021EB">
      <w:pPr>
        <w:spacing w:line="360" w:lineRule="auto"/>
        <w:jc w:val="both"/>
        <w:rPr>
          <w:rFonts w:asciiTheme="minorHAnsi" w:hAnsiTheme="minorHAnsi"/>
          <w:color w:val="000000"/>
          <w:sz w:val="24"/>
          <w:szCs w:val="24"/>
        </w:rPr>
      </w:pPr>
      <w:r w:rsidRPr="001D0D22">
        <w:rPr>
          <w:rFonts w:asciiTheme="minorHAnsi" w:hAnsiTheme="minorHAnsi"/>
          <w:color w:val="000000"/>
          <w:sz w:val="24"/>
          <w:szCs w:val="24"/>
        </w:rPr>
        <w:t>Výška dotácie na obstaranie nájomných bytov je ovplyvnená výškou oprávnených nákladov, typom štandardu vybavenia bytu, oprávneného nákladu na 1 m</w:t>
      </w:r>
      <w:r w:rsidRPr="001D0D22">
        <w:rPr>
          <w:rFonts w:asciiTheme="minorHAnsi" w:hAnsiTheme="minorHAnsi"/>
          <w:color w:val="000000"/>
          <w:sz w:val="24"/>
          <w:szCs w:val="24"/>
          <w:vertAlign w:val="superscript"/>
        </w:rPr>
        <w:t xml:space="preserve">2 </w:t>
      </w:r>
      <w:r w:rsidRPr="001D0D22">
        <w:rPr>
          <w:rFonts w:asciiTheme="minorHAnsi" w:hAnsiTheme="minorHAnsi"/>
          <w:color w:val="000000"/>
          <w:sz w:val="24"/>
          <w:szCs w:val="24"/>
        </w:rPr>
        <w:t>podlahovej plochy nájomného bytu a priemernej podlahovej plochy v zmysle nariadenia vlády SR č. 228/2013 Z. z., ktorým sa ustanovuje výška dotácie na obstaranie nájomného bytu, obstaranie technickej vybavenosti a odstránenie systémovej poruchy a výška oprávnených nákladov na obstaranie nájomného bytu v znení neskorších predpisov.</w:t>
      </w:r>
    </w:p>
    <w:p w:rsidR="00FD1DD1" w:rsidRPr="001D0D22" w:rsidRDefault="00FD1DD1" w:rsidP="001021EB">
      <w:pPr>
        <w:spacing w:line="360" w:lineRule="auto"/>
        <w:rPr>
          <w:rFonts w:asciiTheme="minorHAnsi" w:hAnsiTheme="minorHAnsi"/>
          <w:b/>
          <w:color w:val="000000"/>
          <w:sz w:val="24"/>
          <w:szCs w:val="24"/>
        </w:rPr>
      </w:pPr>
      <w:r w:rsidRPr="001D0D22">
        <w:rPr>
          <w:rFonts w:asciiTheme="minorHAnsi" w:hAnsiTheme="minorHAnsi"/>
          <w:b/>
          <w:color w:val="000000"/>
          <w:sz w:val="24"/>
          <w:szCs w:val="24"/>
        </w:rPr>
        <w:t>Obstaranie technickej vybavenosti prostredníctvom dotácií z MDV SR</w:t>
      </w:r>
    </w:p>
    <w:p w:rsidR="00FD1DD1" w:rsidRPr="001D0D22" w:rsidRDefault="00FD1DD1" w:rsidP="001021EB">
      <w:pPr>
        <w:spacing w:line="360" w:lineRule="auto"/>
        <w:jc w:val="both"/>
        <w:rPr>
          <w:rFonts w:asciiTheme="minorHAnsi" w:hAnsiTheme="minorHAnsi"/>
          <w:sz w:val="24"/>
          <w:szCs w:val="24"/>
        </w:rPr>
      </w:pPr>
      <w:r w:rsidRPr="001D0D22">
        <w:rPr>
          <w:rFonts w:asciiTheme="minorHAnsi" w:hAnsiTheme="minorHAnsi"/>
          <w:b/>
          <w:sz w:val="24"/>
          <w:szCs w:val="24"/>
        </w:rPr>
        <w:t>Výstavbou technickej vybavenosti</w:t>
      </w:r>
      <w:r w:rsidRPr="001D0D22">
        <w:rPr>
          <w:rFonts w:asciiTheme="minorHAnsi" w:hAnsiTheme="minorHAnsi"/>
          <w:sz w:val="24"/>
          <w:szCs w:val="24"/>
        </w:rPr>
        <w:t xml:space="preserve"> podmieňujúcej výstavbu a užívanie nájomných bytov, na ktorých obstaranie bola poskytnutá dotácia.</w:t>
      </w:r>
    </w:p>
    <w:p w:rsidR="00FD1DD1" w:rsidRPr="001D0D22" w:rsidRDefault="00FD1DD1" w:rsidP="001021EB">
      <w:pPr>
        <w:spacing w:line="360" w:lineRule="auto"/>
        <w:jc w:val="both"/>
        <w:rPr>
          <w:rFonts w:asciiTheme="minorHAnsi" w:hAnsiTheme="minorHAnsi"/>
          <w:sz w:val="24"/>
          <w:szCs w:val="24"/>
        </w:rPr>
      </w:pPr>
      <w:r w:rsidRPr="001D0D22">
        <w:rPr>
          <w:rFonts w:asciiTheme="minorHAnsi" w:hAnsiTheme="minorHAnsi"/>
          <w:b/>
          <w:sz w:val="24"/>
          <w:szCs w:val="24"/>
        </w:rPr>
        <w:t>Výstavbou technickej vybavenosti</w:t>
      </w:r>
      <w:r w:rsidRPr="001D0D22">
        <w:rPr>
          <w:rFonts w:asciiTheme="minorHAnsi" w:hAnsiTheme="minorHAnsi"/>
          <w:sz w:val="24"/>
          <w:szCs w:val="24"/>
        </w:rPr>
        <w:t xml:space="preserve"> pre zvýšenie sociálno-kultúrnej úrovne rómskej osady.</w:t>
      </w:r>
    </w:p>
    <w:p w:rsidR="00FD1DD1" w:rsidRPr="001D0D22" w:rsidRDefault="00FD1DD1" w:rsidP="001021EB">
      <w:pPr>
        <w:spacing w:line="360" w:lineRule="auto"/>
        <w:jc w:val="both"/>
        <w:rPr>
          <w:rFonts w:asciiTheme="minorHAnsi" w:hAnsiTheme="minorHAnsi"/>
          <w:sz w:val="24"/>
          <w:szCs w:val="24"/>
        </w:rPr>
      </w:pPr>
      <w:r w:rsidRPr="001D0D22">
        <w:rPr>
          <w:rFonts w:asciiTheme="minorHAnsi" w:hAnsiTheme="minorHAnsi"/>
          <w:b/>
          <w:sz w:val="24"/>
          <w:szCs w:val="24"/>
        </w:rPr>
        <w:lastRenderedPageBreak/>
        <w:t>Kúpou technickej vybavenosti</w:t>
      </w:r>
      <w:r w:rsidRPr="001D0D22">
        <w:rPr>
          <w:rFonts w:asciiTheme="minorHAnsi" w:hAnsiTheme="minorHAnsi"/>
          <w:sz w:val="24"/>
          <w:szCs w:val="24"/>
        </w:rPr>
        <w:t xml:space="preserve"> podmieňujúcej kúpu a užívanie nájomných bytov, na ktorých obstaranie bola poskytnutá dotácia. </w:t>
      </w:r>
    </w:p>
    <w:p w:rsidR="00FD1DD1" w:rsidRPr="001D0D22" w:rsidRDefault="00FD1DD1" w:rsidP="001021EB">
      <w:pPr>
        <w:spacing w:line="360" w:lineRule="auto"/>
        <w:jc w:val="both"/>
        <w:rPr>
          <w:rFonts w:asciiTheme="minorHAnsi" w:hAnsiTheme="minorHAnsi"/>
          <w:sz w:val="24"/>
          <w:szCs w:val="24"/>
        </w:rPr>
      </w:pPr>
      <w:r w:rsidRPr="001D0D22">
        <w:rPr>
          <w:rFonts w:asciiTheme="minorHAnsi" w:hAnsiTheme="minorHAnsi"/>
          <w:sz w:val="24"/>
          <w:szCs w:val="24"/>
        </w:rPr>
        <w:t>Technickou vybavenosťou sa rozumie:</w:t>
      </w:r>
    </w:p>
    <w:p w:rsidR="00FD1DD1" w:rsidRPr="001D0D22" w:rsidRDefault="00B33915" w:rsidP="001021EB">
      <w:pPr>
        <w:spacing w:after="0" w:line="360" w:lineRule="auto"/>
        <w:ind w:left="360"/>
        <w:jc w:val="both"/>
        <w:rPr>
          <w:rFonts w:asciiTheme="minorHAnsi" w:hAnsiTheme="minorHAnsi"/>
          <w:sz w:val="24"/>
          <w:szCs w:val="24"/>
        </w:rPr>
      </w:pPr>
      <w:r w:rsidRPr="001D0D22">
        <w:rPr>
          <w:rFonts w:asciiTheme="minorHAnsi" w:hAnsiTheme="minorHAnsi"/>
          <w:sz w:val="24"/>
          <w:szCs w:val="24"/>
        </w:rPr>
        <w:t>1.</w:t>
      </w:r>
      <w:r w:rsidRPr="001D0D22">
        <w:rPr>
          <w:rFonts w:asciiTheme="minorHAnsi" w:hAnsiTheme="minorHAnsi"/>
          <w:sz w:val="24"/>
          <w:szCs w:val="24"/>
        </w:rPr>
        <w:tab/>
      </w:r>
      <w:r w:rsidR="00FD1DD1" w:rsidRPr="001D0D22">
        <w:rPr>
          <w:rFonts w:asciiTheme="minorHAnsi" w:hAnsiTheme="minorHAnsi"/>
          <w:sz w:val="24"/>
          <w:szCs w:val="24"/>
        </w:rPr>
        <w:t>verejný vodovod a vodovodná prípojka,</w:t>
      </w:r>
    </w:p>
    <w:p w:rsidR="00FD1DD1" w:rsidRPr="001D0D22" w:rsidRDefault="00B33915" w:rsidP="001021EB">
      <w:pPr>
        <w:spacing w:after="0" w:line="360" w:lineRule="auto"/>
        <w:ind w:left="360"/>
        <w:jc w:val="both"/>
        <w:rPr>
          <w:rFonts w:asciiTheme="minorHAnsi" w:hAnsiTheme="minorHAnsi"/>
          <w:sz w:val="24"/>
          <w:szCs w:val="24"/>
        </w:rPr>
      </w:pPr>
      <w:r w:rsidRPr="001D0D22">
        <w:rPr>
          <w:rFonts w:asciiTheme="minorHAnsi" w:hAnsiTheme="minorHAnsi"/>
          <w:sz w:val="24"/>
          <w:szCs w:val="24"/>
        </w:rPr>
        <w:t>2.</w:t>
      </w:r>
      <w:r w:rsidRPr="001D0D22">
        <w:rPr>
          <w:rFonts w:asciiTheme="minorHAnsi" w:hAnsiTheme="minorHAnsi"/>
          <w:sz w:val="24"/>
          <w:szCs w:val="24"/>
        </w:rPr>
        <w:tab/>
      </w:r>
      <w:r w:rsidR="00FD1DD1" w:rsidRPr="001D0D22">
        <w:rPr>
          <w:rFonts w:asciiTheme="minorHAnsi" w:hAnsiTheme="minorHAnsi"/>
          <w:sz w:val="24"/>
          <w:szCs w:val="24"/>
        </w:rPr>
        <w:t>verejná kanalizácia vrátane čistiarne odpadových vôd a kanalizačná prípojka,</w:t>
      </w:r>
    </w:p>
    <w:p w:rsidR="00FD1DD1" w:rsidRPr="001D0D22" w:rsidRDefault="00B33915" w:rsidP="001021EB">
      <w:pPr>
        <w:spacing w:after="0" w:line="360" w:lineRule="auto"/>
        <w:ind w:left="709" w:hanging="349"/>
        <w:jc w:val="both"/>
        <w:rPr>
          <w:rFonts w:asciiTheme="minorHAnsi" w:hAnsiTheme="minorHAnsi"/>
          <w:sz w:val="24"/>
          <w:szCs w:val="24"/>
        </w:rPr>
      </w:pPr>
      <w:r w:rsidRPr="001D0D22">
        <w:rPr>
          <w:rFonts w:asciiTheme="minorHAnsi" w:hAnsiTheme="minorHAnsi"/>
          <w:sz w:val="24"/>
          <w:szCs w:val="24"/>
        </w:rPr>
        <w:t>3.</w:t>
      </w:r>
      <w:r w:rsidRPr="001D0D22">
        <w:rPr>
          <w:rFonts w:asciiTheme="minorHAnsi" w:hAnsiTheme="minorHAnsi"/>
          <w:sz w:val="24"/>
          <w:szCs w:val="24"/>
        </w:rPr>
        <w:tab/>
      </w:r>
      <w:r w:rsidR="00FD1DD1" w:rsidRPr="001D0D22">
        <w:rPr>
          <w:rFonts w:asciiTheme="minorHAnsi" w:hAnsiTheme="minorHAnsi"/>
          <w:sz w:val="24"/>
          <w:szCs w:val="24"/>
        </w:rPr>
        <w:t xml:space="preserve">miestna komunikácia vrátane verejného osvetlenia alebo odstavných plôch (plochy, </w:t>
      </w:r>
      <w:r w:rsidRPr="001D0D22">
        <w:rPr>
          <w:rFonts w:asciiTheme="minorHAnsi" w:hAnsiTheme="minorHAnsi"/>
          <w:sz w:val="24"/>
          <w:szCs w:val="24"/>
        </w:rPr>
        <w:t xml:space="preserve">      </w:t>
      </w:r>
      <w:r w:rsidR="00FD1DD1" w:rsidRPr="001D0D22">
        <w:rPr>
          <w:rFonts w:asciiTheme="minorHAnsi" w:hAnsiTheme="minorHAnsi"/>
          <w:sz w:val="24"/>
          <w:szCs w:val="24"/>
        </w:rPr>
        <w:t>ktoré sú súčasťou komunikácie).</w:t>
      </w:r>
    </w:p>
    <w:p w:rsidR="00175A68" w:rsidRPr="001D0D22" w:rsidRDefault="00175A68" w:rsidP="001021EB">
      <w:pPr>
        <w:spacing w:after="0" w:line="360" w:lineRule="auto"/>
        <w:ind w:left="709" w:hanging="349"/>
        <w:jc w:val="both"/>
        <w:rPr>
          <w:rFonts w:asciiTheme="minorHAnsi" w:hAnsiTheme="minorHAnsi"/>
          <w:sz w:val="24"/>
          <w:szCs w:val="24"/>
        </w:rPr>
      </w:pPr>
    </w:p>
    <w:p w:rsidR="00FD1DD1" w:rsidRPr="001D0D22" w:rsidRDefault="00FD1DD1" w:rsidP="001021EB">
      <w:pPr>
        <w:spacing w:line="360" w:lineRule="auto"/>
        <w:jc w:val="both"/>
        <w:rPr>
          <w:rFonts w:asciiTheme="minorHAnsi" w:hAnsiTheme="minorHAnsi"/>
          <w:sz w:val="24"/>
          <w:szCs w:val="24"/>
        </w:rPr>
      </w:pPr>
      <w:r w:rsidRPr="001D0D22">
        <w:rPr>
          <w:rFonts w:asciiTheme="minorHAnsi" w:hAnsiTheme="minorHAnsi"/>
          <w:sz w:val="24"/>
          <w:szCs w:val="24"/>
        </w:rPr>
        <w:t>Pri kúpe technickej vybavenosti podmieňujúcej kúpu a užívanie nájomných bytov je možné poskytnúť dotáciu do výšky max. 70 %.</w:t>
      </w:r>
    </w:p>
    <w:p w:rsidR="0044745E" w:rsidRPr="001D0D22" w:rsidRDefault="0044745E" w:rsidP="001021EB">
      <w:pPr>
        <w:tabs>
          <w:tab w:val="left" w:pos="0"/>
        </w:tabs>
        <w:autoSpaceDE w:val="0"/>
        <w:autoSpaceDN w:val="0"/>
        <w:adjustRightInd w:val="0"/>
        <w:spacing w:before="64" w:line="360" w:lineRule="auto"/>
        <w:jc w:val="both"/>
        <w:rPr>
          <w:rFonts w:asciiTheme="minorHAnsi" w:eastAsia="Microsoft YaHei" w:hAnsiTheme="minorHAnsi"/>
          <w:color w:val="000000"/>
          <w:kern w:val="1"/>
          <w:sz w:val="24"/>
          <w:szCs w:val="24"/>
        </w:rPr>
      </w:pPr>
    </w:p>
    <w:p w:rsidR="003F6FEA" w:rsidRPr="001D0D22" w:rsidRDefault="003F6FEA" w:rsidP="00574E7E">
      <w:pPr>
        <w:pStyle w:val="Nadpis3"/>
        <w:rPr>
          <w:rFonts w:eastAsia="Microsoft YaHei"/>
        </w:rPr>
      </w:pPr>
      <w:bookmarkStart w:id="54" w:name="_Toc492539388"/>
      <w:bookmarkStart w:id="55" w:name="_Toc492544199"/>
      <w:r w:rsidRPr="001D0D22">
        <w:rPr>
          <w:rFonts w:eastAsia="Microsoft YaHei"/>
        </w:rPr>
        <w:t>7.2 Potreba nájomných bytov v závislosti od dopytu</w:t>
      </w:r>
      <w:bookmarkEnd w:id="54"/>
      <w:bookmarkEnd w:id="55"/>
    </w:p>
    <w:p w:rsidR="00E5686A" w:rsidRPr="001D0D22" w:rsidRDefault="00E5686A" w:rsidP="001021EB">
      <w:pPr>
        <w:tabs>
          <w:tab w:val="left" w:pos="0"/>
        </w:tabs>
        <w:autoSpaceDE w:val="0"/>
        <w:autoSpaceDN w:val="0"/>
        <w:adjustRightInd w:val="0"/>
        <w:spacing w:before="64" w:after="0" w:line="360" w:lineRule="auto"/>
        <w:jc w:val="both"/>
        <w:rPr>
          <w:rFonts w:asciiTheme="minorHAnsi" w:eastAsia="Microsoft YaHei" w:hAnsiTheme="minorHAnsi"/>
          <w:b/>
          <w:color w:val="000000"/>
          <w:kern w:val="1"/>
          <w:sz w:val="24"/>
          <w:szCs w:val="24"/>
        </w:rPr>
      </w:pPr>
    </w:p>
    <w:p w:rsidR="001C68E6" w:rsidRPr="001D0D22" w:rsidRDefault="00E5686A" w:rsidP="001021EB">
      <w:pPr>
        <w:tabs>
          <w:tab w:val="left" w:pos="0"/>
        </w:tabs>
        <w:autoSpaceDE w:val="0"/>
        <w:autoSpaceDN w:val="0"/>
        <w:adjustRightInd w:val="0"/>
        <w:spacing w:before="64" w:after="0" w:line="360" w:lineRule="auto"/>
        <w:jc w:val="both"/>
        <w:rPr>
          <w:rFonts w:asciiTheme="minorHAnsi" w:eastAsia="Microsoft YaHei" w:hAnsiTheme="minorHAnsi"/>
          <w:color w:val="000000"/>
          <w:kern w:val="1"/>
          <w:sz w:val="20"/>
          <w:szCs w:val="20"/>
        </w:rPr>
      </w:pPr>
      <w:r w:rsidRPr="001D0D22">
        <w:rPr>
          <w:rFonts w:asciiTheme="minorHAnsi" w:eastAsia="Microsoft YaHei" w:hAnsiTheme="minorHAnsi"/>
          <w:color w:val="000000"/>
          <w:kern w:val="1"/>
          <w:sz w:val="20"/>
          <w:szCs w:val="20"/>
        </w:rPr>
        <w:t xml:space="preserve">Tabuľka </w:t>
      </w:r>
      <w:r w:rsidR="006767A9">
        <w:rPr>
          <w:rFonts w:asciiTheme="minorHAnsi" w:eastAsia="Microsoft YaHei" w:hAnsiTheme="minorHAnsi"/>
          <w:color w:val="000000"/>
          <w:kern w:val="1"/>
          <w:sz w:val="20"/>
          <w:szCs w:val="20"/>
        </w:rPr>
        <w:t>č.</w:t>
      </w:r>
      <w:r w:rsidRPr="001D0D22">
        <w:rPr>
          <w:rFonts w:asciiTheme="minorHAnsi" w:eastAsia="Microsoft YaHei" w:hAnsiTheme="minorHAnsi"/>
          <w:color w:val="000000"/>
          <w:kern w:val="1"/>
          <w:sz w:val="20"/>
          <w:szCs w:val="20"/>
        </w:rPr>
        <w:t>2</w:t>
      </w:r>
      <w:r w:rsidR="009E239A" w:rsidRPr="001D0D22">
        <w:rPr>
          <w:rFonts w:asciiTheme="minorHAnsi" w:eastAsia="Microsoft YaHei" w:hAnsiTheme="minorHAnsi"/>
          <w:color w:val="000000"/>
          <w:kern w:val="1"/>
          <w:sz w:val="20"/>
          <w:szCs w:val="20"/>
        </w:rPr>
        <w:t>3</w:t>
      </w:r>
      <w:r w:rsidR="006767A9">
        <w:rPr>
          <w:rFonts w:asciiTheme="minorHAnsi" w:eastAsia="Microsoft YaHei" w:hAnsiTheme="minorHAnsi"/>
          <w:color w:val="000000"/>
          <w:kern w:val="1"/>
          <w:sz w:val="20"/>
          <w:szCs w:val="20"/>
        </w:rPr>
        <w:t>:</w:t>
      </w:r>
      <w:r w:rsidRPr="001D0D22">
        <w:rPr>
          <w:rFonts w:asciiTheme="minorHAnsi" w:eastAsia="Microsoft YaHei" w:hAnsiTheme="minorHAnsi"/>
          <w:color w:val="000000"/>
          <w:kern w:val="1"/>
          <w:sz w:val="20"/>
          <w:szCs w:val="20"/>
        </w:rPr>
        <w:t xml:space="preserve"> </w:t>
      </w:r>
      <w:r w:rsidR="004F7076">
        <w:rPr>
          <w:rFonts w:asciiTheme="minorHAnsi" w:eastAsia="Microsoft YaHei" w:hAnsiTheme="minorHAnsi"/>
          <w:color w:val="000000"/>
          <w:kern w:val="1"/>
          <w:sz w:val="20"/>
          <w:szCs w:val="20"/>
        </w:rPr>
        <w:t xml:space="preserve">odhad </w:t>
      </w:r>
      <w:r w:rsidRPr="001D0D22">
        <w:rPr>
          <w:rFonts w:asciiTheme="minorHAnsi" w:eastAsia="Microsoft YaHei" w:hAnsiTheme="minorHAnsi"/>
          <w:color w:val="000000"/>
          <w:kern w:val="1"/>
          <w:sz w:val="20"/>
          <w:szCs w:val="20"/>
        </w:rPr>
        <w:t>potreba nájomných bytov</w:t>
      </w:r>
    </w:p>
    <w:tbl>
      <w:tblPr>
        <w:tblStyle w:val="Mriekatabuky"/>
        <w:tblW w:w="0" w:type="auto"/>
        <w:tblLook w:val="04A0" w:firstRow="1" w:lastRow="0" w:firstColumn="1" w:lastColumn="0" w:noHBand="0" w:noVBand="1"/>
      </w:tblPr>
      <w:tblGrid>
        <w:gridCol w:w="3150"/>
        <w:gridCol w:w="1072"/>
        <w:gridCol w:w="1072"/>
        <w:gridCol w:w="1072"/>
        <w:gridCol w:w="944"/>
        <w:gridCol w:w="875"/>
        <w:gridCol w:w="875"/>
      </w:tblGrid>
      <w:tr w:rsidR="004F7076" w:rsidRPr="001D0D22" w:rsidTr="004F7076">
        <w:tc>
          <w:tcPr>
            <w:tcW w:w="3150" w:type="dxa"/>
          </w:tcPr>
          <w:p w:rsidR="004F7076" w:rsidRPr="001D0D22" w:rsidRDefault="004F7076" w:rsidP="001021EB">
            <w:pPr>
              <w:tabs>
                <w:tab w:val="left" w:pos="0"/>
              </w:tabs>
              <w:autoSpaceDE w:val="0"/>
              <w:autoSpaceDN w:val="0"/>
              <w:adjustRightInd w:val="0"/>
              <w:spacing w:before="64" w:after="0" w:line="360" w:lineRule="auto"/>
              <w:jc w:val="both"/>
              <w:rPr>
                <w:rFonts w:asciiTheme="minorHAnsi" w:eastAsia="Microsoft YaHei" w:hAnsiTheme="minorHAnsi"/>
                <w:b/>
                <w:color w:val="000000"/>
                <w:kern w:val="1"/>
                <w:sz w:val="24"/>
                <w:szCs w:val="24"/>
              </w:rPr>
            </w:pPr>
          </w:p>
        </w:tc>
        <w:tc>
          <w:tcPr>
            <w:tcW w:w="1072"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b/>
                <w:color w:val="000000"/>
                <w:kern w:val="1"/>
                <w:sz w:val="24"/>
                <w:szCs w:val="24"/>
              </w:rPr>
            </w:pPr>
            <w:r w:rsidRPr="001D0D22">
              <w:rPr>
                <w:rFonts w:asciiTheme="minorHAnsi" w:eastAsia="Microsoft YaHei" w:hAnsiTheme="minorHAnsi"/>
                <w:b/>
                <w:color w:val="000000"/>
                <w:kern w:val="1"/>
                <w:sz w:val="24"/>
                <w:szCs w:val="24"/>
              </w:rPr>
              <w:t>r. 2018</w:t>
            </w:r>
          </w:p>
        </w:tc>
        <w:tc>
          <w:tcPr>
            <w:tcW w:w="1072"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b/>
                <w:color w:val="000000"/>
                <w:kern w:val="1"/>
                <w:sz w:val="24"/>
                <w:szCs w:val="24"/>
              </w:rPr>
            </w:pPr>
            <w:r w:rsidRPr="001D0D22">
              <w:rPr>
                <w:rFonts w:asciiTheme="minorHAnsi" w:eastAsia="Microsoft YaHei" w:hAnsiTheme="minorHAnsi"/>
                <w:b/>
                <w:color w:val="000000"/>
                <w:kern w:val="1"/>
                <w:sz w:val="24"/>
                <w:szCs w:val="24"/>
              </w:rPr>
              <w:t>r. 2019</w:t>
            </w:r>
          </w:p>
        </w:tc>
        <w:tc>
          <w:tcPr>
            <w:tcW w:w="1072"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b/>
                <w:color w:val="000000"/>
                <w:kern w:val="1"/>
                <w:sz w:val="24"/>
                <w:szCs w:val="24"/>
              </w:rPr>
            </w:pPr>
            <w:r w:rsidRPr="001D0D22">
              <w:rPr>
                <w:rFonts w:asciiTheme="minorHAnsi" w:eastAsia="Microsoft YaHei" w:hAnsiTheme="minorHAnsi"/>
                <w:b/>
                <w:color w:val="000000"/>
                <w:kern w:val="1"/>
                <w:sz w:val="24"/>
                <w:szCs w:val="24"/>
              </w:rPr>
              <w:t>r. 2020</w:t>
            </w:r>
          </w:p>
        </w:tc>
        <w:tc>
          <w:tcPr>
            <w:tcW w:w="944"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b/>
                <w:color w:val="000000"/>
                <w:kern w:val="1"/>
                <w:sz w:val="24"/>
                <w:szCs w:val="24"/>
              </w:rPr>
            </w:pPr>
            <w:r w:rsidRPr="001D0D22">
              <w:rPr>
                <w:rFonts w:asciiTheme="minorHAnsi" w:eastAsia="Microsoft YaHei" w:hAnsiTheme="minorHAnsi"/>
                <w:b/>
                <w:color w:val="000000"/>
                <w:kern w:val="1"/>
                <w:sz w:val="24"/>
                <w:szCs w:val="24"/>
              </w:rPr>
              <w:t>r. 2021</w:t>
            </w:r>
          </w:p>
        </w:tc>
        <w:tc>
          <w:tcPr>
            <w:tcW w:w="875"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b/>
                <w:color w:val="000000"/>
                <w:kern w:val="1"/>
                <w:sz w:val="24"/>
                <w:szCs w:val="24"/>
              </w:rPr>
            </w:pPr>
            <w:r>
              <w:rPr>
                <w:rFonts w:asciiTheme="minorHAnsi" w:eastAsia="Microsoft YaHei" w:hAnsiTheme="minorHAnsi"/>
                <w:b/>
                <w:color w:val="000000"/>
                <w:kern w:val="1"/>
                <w:sz w:val="24"/>
                <w:szCs w:val="24"/>
              </w:rPr>
              <w:t>r.2022</w:t>
            </w:r>
          </w:p>
        </w:tc>
        <w:tc>
          <w:tcPr>
            <w:tcW w:w="875"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b/>
                <w:color w:val="000000"/>
                <w:kern w:val="1"/>
                <w:sz w:val="24"/>
                <w:szCs w:val="24"/>
              </w:rPr>
            </w:pPr>
            <w:r>
              <w:rPr>
                <w:rFonts w:asciiTheme="minorHAnsi" w:eastAsia="Microsoft YaHei" w:hAnsiTheme="minorHAnsi"/>
                <w:b/>
                <w:color w:val="000000"/>
                <w:kern w:val="1"/>
                <w:sz w:val="24"/>
                <w:szCs w:val="24"/>
              </w:rPr>
              <w:t>r.2023</w:t>
            </w:r>
          </w:p>
        </w:tc>
      </w:tr>
      <w:tr w:rsidR="004F7076" w:rsidRPr="001D0D22" w:rsidTr="004F7076">
        <w:tc>
          <w:tcPr>
            <w:tcW w:w="3150" w:type="dxa"/>
          </w:tcPr>
          <w:p w:rsidR="004F7076" w:rsidRPr="001D0D22" w:rsidRDefault="004F7076" w:rsidP="001021EB">
            <w:pPr>
              <w:tabs>
                <w:tab w:val="left" w:pos="0"/>
              </w:tabs>
              <w:autoSpaceDE w:val="0"/>
              <w:autoSpaceDN w:val="0"/>
              <w:adjustRightInd w:val="0"/>
              <w:spacing w:before="64" w:after="0" w:line="360" w:lineRule="auto"/>
              <w:jc w:val="both"/>
              <w:rPr>
                <w:rFonts w:asciiTheme="minorHAnsi" w:eastAsia="Microsoft YaHei" w:hAnsiTheme="minorHAnsi"/>
                <w:color w:val="000000"/>
                <w:kern w:val="1"/>
                <w:sz w:val="24"/>
                <w:szCs w:val="24"/>
              </w:rPr>
            </w:pPr>
            <w:r w:rsidRPr="001D0D22">
              <w:rPr>
                <w:rFonts w:asciiTheme="minorHAnsi" w:eastAsia="Microsoft YaHei" w:hAnsiTheme="minorHAnsi"/>
                <w:color w:val="000000"/>
                <w:kern w:val="1"/>
                <w:sz w:val="24"/>
                <w:szCs w:val="24"/>
              </w:rPr>
              <w:t>1; 1,5 izbové</w:t>
            </w:r>
          </w:p>
        </w:tc>
        <w:tc>
          <w:tcPr>
            <w:tcW w:w="1072"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color w:val="000000"/>
                <w:kern w:val="1"/>
                <w:sz w:val="24"/>
                <w:szCs w:val="24"/>
              </w:rPr>
            </w:pPr>
            <w:r w:rsidRPr="001D0D22">
              <w:rPr>
                <w:rFonts w:asciiTheme="minorHAnsi" w:eastAsia="Microsoft YaHei" w:hAnsiTheme="minorHAnsi"/>
                <w:color w:val="000000"/>
                <w:kern w:val="1"/>
                <w:sz w:val="24"/>
                <w:szCs w:val="24"/>
              </w:rPr>
              <w:t>15</w:t>
            </w:r>
          </w:p>
        </w:tc>
        <w:tc>
          <w:tcPr>
            <w:tcW w:w="1072"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color w:val="000000"/>
                <w:kern w:val="1"/>
                <w:sz w:val="24"/>
                <w:szCs w:val="24"/>
              </w:rPr>
            </w:pPr>
            <w:r w:rsidRPr="001D0D22">
              <w:rPr>
                <w:rFonts w:asciiTheme="minorHAnsi" w:eastAsia="Microsoft YaHei" w:hAnsiTheme="minorHAnsi"/>
                <w:color w:val="000000"/>
                <w:kern w:val="1"/>
                <w:sz w:val="24"/>
                <w:szCs w:val="24"/>
              </w:rPr>
              <w:t>10</w:t>
            </w:r>
          </w:p>
        </w:tc>
        <w:tc>
          <w:tcPr>
            <w:tcW w:w="1072"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color w:val="000000"/>
                <w:kern w:val="1"/>
                <w:sz w:val="24"/>
                <w:szCs w:val="24"/>
              </w:rPr>
            </w:pPr>
            <w:r w:rsidRPr="001D0D22">
              <w:rPr>
                <w:rFonts w:asciiTheme="minorHAnsi" w:eastAsia="Microsoft YaHei" w:hAnsiTheme="minorHAnsi"/>
                <w:color w:val="000000"/>
                <w:kern w:val="1"/>
                <w:sz w:val="24"/>
                <w:szCs w:val="24"/>
              </w:rPr>
              <w:t>15</w:t>
            </w:r>
          </w:p>
        </w:tc>
        <w:tc>
          <w:tcPr>
            <w:tcW w:w="944"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color w:val="000000"/>
                <w:kern w:val="1"/>
                <w:sz w:val="24"/>
                <w:szCs w:val="24"/>
              </w:rPr>
            </w:pPr>
            <w:r w:rsidRPr="001D0D22">
              <w:rPr>
                <w:rFonts w:asciiTheme="minorHAnsi" w:eastAsia="Microsoft YaHei" w:hAnsiTheme="minorHAnsi"/>
                <w:color w:val="000000"/>
                <w:kern w:val="1"/>
                <w:sz w:val="24"/>
                <w:szCs w:val="24"/>
              </w:rPr>
              <w:t>15</w:t>
            </w:r>
          </w:p>
        </w:tc>
        <w:tc>
          <w:tcPr>
            <w:tcW w:w="875"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color w:val="000000"/>
                <w:kern w:val="1"/>
                <w:sz w:val="24"/>
                <w:szCs w:val="24"/>
              </w:rPr>
            </w:pPr>
            <w:r>
              <w:rPr>
                <w:rFonts w:asciiTheme="minorHAnsi" w:eastAsia="Microsoft YaHei" w:hAnsiTheme="minorHAnsi"/>
                <w:color w:val="000000"/>
                <w:kern w:val="1"/>
                <w:sz w:val="24"/>
                <w:szCs w:val="24"/>
              </w:rPr>
              <w:t>15</w:t>
            </w:r>
          </w:p>
        </w:tc>
        <w:tc>
          <w:tcPr>
            <w:tcW w:w="875" w:type="dxa"/>
          </w:tcPr>
          <w:p w:rsidR="004F7076" w:rsidRPr="001D0D22" w:rsidRDefault="004F7076" w:rsidP="001021EB">
            <w:pPr>
              <w:tabs>
                <w:tab w:val="left" w:pos="0"/>
              </w:tabs>
              <w:autoSpaceDE w:val="0"/>
              <w:autoSpaceDN w:val="0"/>
              <w:adjustRightInd w:val="0"/>
              <w:spacing w:before="64" w:after="0" w:line="360" w:lineRule="auto"/>
              <w:jc w:val="center"/>
              <w:rPr>
                <w:rFonts w:asciiTheme="minorHAnsi" w:eastAsia="Microsoft YaHei" w:hAnsiTheme="minorHAnsi"/>
                <w:color w:val="000000"/>
                <w:kern w:val="1"/>
                <w:sz w:val="24"/>
                <w:szCs w:val="24"/>
              </w:rPr>
            </w:pPr>
            <w:r>
              <w:rPr>
                <w:rFonts w:asciiTheme="minorHAnsi" w:eastAsia="Microsoft YaHei" w:hAnsiTheme="minorHAnsi"/>
                <w:color w:val="000000"/>
                <w:kern w:val="1"/>
                <w:sz w:val="24"/>
                <w:szCs w:val="24"/>
              </w:rPr>
              <w:t>15</w:t>
            </w:r>
          </w:p>
        </w:tc>
      </w:tr>
      <w:tr w:rsidR="004F7076" w:rsidRPr="001D0D22" w:rsidTr="004F7076">
        <w:tc>
          <w:tcPr>
            <w:tcW w:w="3150" w:type="dxa"/>
          </w:tcPr>
          <w:p w:rsidR="004F7076" w:rsidRPr="001D0D22" w:rsidRDefault="004F7076" w:rsidP="001021EB">
            <w:pPr>
              <w:tabs>
                <w:tab w:val="left" w:pos="0"/>
              </w:tabs>
              <w:autoSpaceDE w:val="0"/>
              <w:autoSpaceDN w:val="0"/>
              <w:adjustRightInd w:val="0"/>
              <w:spacing w:before="64" w:line="360" w:lineRule="auto"/>
              <w:jc w:val="both"/>
              <w:rPr>
                <w:rFonts w:asciiTheme="minorHAnsi" w:eastAsia="Microsoft YaHei" w:hAnsiTheme="minorHAnsi"/>
                <w:color w:val="000000"/>
                <w:kern w:val="1"/>
                <w:sz w:val="24"/>
                <w:szCs w:val="24"/>
              </w:rPr>
            </w:pPr>
            <w:r w:rsidRPr="001D0D22">
              <w:rPr>
                <w:rFonts w:asciiTheme="minorHAnsi" w:eastAsia="Microsoft YaHei" w:hAnsiTheme="minorHAnsi"/>
                <w:color w:val="000000"/>
                <w:kern w:val="1"/>
                <w:sz w:val="24"/>
                <w:szCs w:val="24"/>
              </w:rPr>
              <w:t>2; 3 izbové</w:t>
            </w:r>
          </w:p>
        </w:tc>
        <w:tc>
          <w:tcPr>
            <w:tcW w:w="1072" w:type="dxa"/>
          </w:tcPr>
          <w:p w:rsidR="004F7076" w:rsidRPr="001D0D22" w:rsidRDefault="004F7076" w:rsidP="001021EB">
            <w:pPr>
              <w:tabs>
                <w:tab w:val="left" w:pos="0"/>
              </w:tabs>
              <w:autoSpaceDE w:val="0"/>
              <w:autoSpaceDN w:val="0"/>
              <w:adjustRightInd w:val="0"/>
              <w:spacing w:before="64" w:line="360" w:lineRule="auto"/>
              <w:jc w:val="center"/>
              <w:rPr>
                <w:rFonts w:asciiTheme="minorHAnsi" w:eastAsia="Microsoft YaHei" w:hAnsiTheme="minorHAnsi"/>
                <w:color w:val="000000"/>
                <w:kern w:val="1"/>
                <w:sz w:val="24"/>
                <w:szCs w:val="24"/>
              </w:rPr>
            </w:pPr>
            <w:r w:rsidRPr="001D0D22">
              <w:rPr>
                <w:rFonts w:asciiTheme="minorHAnsi" w:eastAsia="Microsoft YaHei" w:hAnsiTheme="minorHAnsi"/>
                <w:color w:val="000000"/>
                <w:kern w:val="1"/>
                <w:sz w:val="24"/>
                <w:szCs w:val="24"/>
              </w:rPr>
              <w:t>15</w:t>
            </w:r>
          </w:p>
        </w:tc>
        <w:tc>
          <w:tcPr>
            <w:tcW w:w="1072" w:type="dxa"/>
          </w:tcPr>
          <w:p w:rsidR="004F7076" w:rsidRPr="001D0D22" w:rsidRDefault="004F7076" w:rsidP="001021EB">
            <w:pPr>
              <w:tabs>
                <w:tab w:val="left" w:pos="0"/>
              </w:tabs>
              <w:autoSpaceDE w:val="0"/>
              <w:autoSpaceDN w:val="0"/>
              <w:adjustRightInd w:val="0"/>
              <w:spacing w:before="64" w:line="360" w:lineRule="auto"/>
              <w:jc w:val="center"/>
              <w:rPr>
                <w:rFonts w:asciiTheme="minorHAnsi" w:eastAsia="Microsoft YaHei" w:hAnsiTheme="minorHAnsi"/>
                <w:color w:val="000000"/>
                <w:kern w:val="1"/>
                <w:sz w:val="24"/>
                <w:szCs w:val="24"/>
              </w:rPr>
            </w:pPr>
            <w:r w:rsidRPr="001D0D22">
              <w:rPr>
                <w:rFonts w:asciiTheme="minorHAnsi" w:eastAsia="Microsoft YaHei" w:hAnsiTheme="minorHAnsi"/>
                <w:color w:val="000000"/>
                <w:kern w:val="1"/>
                <w:sz w:val="24"/>
                <w:szCs w:val="24"/>
              </w:rPr>
              <w:t>15</w:t>
            </w:r>
          </w:p>
        </w:tc>
        <w:tc>
          <w:tcPr>
            <w:tcW w:w="1072" w:type="dxa"/>
          </w:tcPr>
          <w:p w:rsidR="004F7076" w:rsidRPr="001D0D22" w:rsidRDefault="004F7076" w:rsidP="001021EB">
            <w:pPr>
              <w:tabs>
                <w:tab w:val="left" w:pos="0"/>
              </w:tabs>
              <w:autoSpaceDE w:val="0"/>
              <w:autoSpaceDN w:val="0"/>
              <w:adjustRightInd w:val="0"/>
              <w:spacing w:before="64" w:line="360" w:lineRule="auto"/>
              <w:jc w:val="center"/>
              <w:rPr>
                <w:rFonts w:asciiTheme="minorHAnsi" w:eastAsia="Microsoft YaHei" w:hAnsiTheme="minorHAnsi"/>
                <w:color w:val="000000"/>
                <w:kern w:val="1"/>
                <w:sz w:val="24"/>
                <w:szCs w:val="24"/>
              </w:rPr>
            </w:pPr>
            <w:r w:rsidRPr="001D0D22">
              <w:rPr>
                <w:rFonts w:asciiTheme="minorHAnsi" w:eastAsia="Microsoft YaHei" w:hAnsiTheme="minorHAnsi"/>
                <w:color w:val="000000"/>
                <w:kern w:val="1"/>
                <w:sz w:val="24"/>
                <w:szCs w:val="24"/>
              </w:rPr>
              <w:t>20</w:t>
            </w:r>
          </w:p>
        </w:tc>
        <w:tc>
          <w:tcPr>
            <w:tcW w:w="944" w:type="dxa"/>
          </w:tcPr>
          <w:p w:rsidR="004F7076" w:rsidRPr="001D0D22" w:rsidRDefault="004F7076" w:rsidP="001021EB">
            <w:pPr>
              <w:tabs>
                <w:tab w:val="left" w:pos="0"/>
              </w:tabs>
              <w:autoSpaceDE w:val="0"/>
              <w:autoSpaceDN w:val="0"/>
              <w:adjustRightInd w:val="0"/>
              <w:spacing w:before="64" w:line="360" w:lineRule="auto"/>
              <w:jc w:val="center"/>
              <w:rPr>
                <w:rFonts w:asciiTheme="minorHAnsi" w:eastAsia="Microsoft YaHei" w:hAnsiTheme="minorHAnsi"/>
                <w:color w:val="000000"/>
                <w:kern w:val="1"/>
                <w:sz w:val="24"/>
                <w:szCs w:val="24"/>
              </w:rPr>
            </w:pPr>
            <w:r w:rsidRPr="001D0D22">
              <w:rPr>
                <w:rFonts w:asciiTheme="minorHAnsi" w:eastAsia="Microsoft YaHei" w:hAnsiTheme="minorHAnsi"/>
                <w:color w:val="000000"/>
                <w:kern w:val="1"/>
                <w:sz w:val="24"/>
                <w:szCs w:val="24"/>
              </w:rPr>
              <w:t>20</w:t>
            </w:r>
          </w:p>
        </w:tc>
        <w:tc>
          <w:tcPr>
            <w:tcW w:w="875" w:type="dxa"/>
          </w:tcPr>
          <w:p w:rsidR="004F7076" w:rsidRPr="001D0D22" w:rsidRDefault="004F7076" w:rsidP="001021EB">
            <w:pPr>
              <w:tabs>
                <w:tab w:val="left" w:pos="0"/>
              </w:tabs>
              <w:autoSpaceDE w:val="0"/>
              <w:autoSpaceDN w:val="0"/>
              <w:adjustRightInd w:val="0"/>
              <w:spacing w:before="64" w:line="360" w:lineRule="auto"/>
              <w:jc w:val="center"/>
              <w:rPr>
                <w:rFonts w:asciiTheme="minorHAnsi" w:eastAsia="Microsoft YaHei" w:hAnsiTheme="minorHAnsi"/>
                <w:color w:val="000000"/>
                <w:kern w:val="1"/>
                <w:sz w:val="24"/>
                <w:szCs w:val="24"/>
              </w:rPr>
            </w:pPr>
            <w:r>
              <w:rPr>
                <w:rFonts w:asciiTheme="minorHAnsi" w:eastAsia="Microsoft YaHei" w:hAnsiTheme="minorHAnsi"/>
                <w:color w:val="000000"/>
                <w:kern w:val="1"/>
                <w:sz w:val="24"/>
                <w:szCs w:val="24"/>
              </w:rPr>
              <w:t>20</w:t>
            </w:r>
          </w:p>
        </w:tc>
        <w:tc>
          <w:tcPr>
            <w:tcW w:w="875" w:type="dxa"/>
          </w:tcPr>
          <w:p w:rsidR="004F7076" w:rsidRPr="001D0D22" w:rsidRDefault="004F7076" w:rsidP="001021EB">
            <w:pPr>
              <w:tabs>
                <w:tab w:val="left" w:pos="0"/>
              </w:tabs>
              <w:autoSpaceDE w:val="0"/>
              <w:autoSpaceDN w:val="0"/>
              <w:adjustRightInd w:val="0"/>
              <w:spacing w:before="64" w:line="360" w:lineRule="auto"/>
              <w:jc w:val="center"/>
              <w:rPr>
                <w:rFonts w:asciiTheme="minorHAnsi" w:eastAsia="Microsoft YaHei" w:hAnsiTheme="minorHAnsi"/>
                <w:color w:val="000000"/>
                <w:kern w:val="1"/>
                <w:sz w:val="24"/>
                <w:szCs w:val="24"/>
              </w:rPr>
            </w:pPr>
            <w:r>
              <w:rPr>
                <w:rFonts w:asciiTheme="minorHAnsi" w:eastAsia="Microsoft YaHei" w:hAnsiTheme="minorHAnsi"/>
                <w:color w:val="000000"/>
                <w:kern w:val="1"/>
                <w:sz w:val="24"/>
                <w:szCs w:val="24"/>
              </w:rPr>
              <w:t>20</w:t>
            </w:r>
          </w:p>
        </w:tc>
      </w:tr>
    </w:tbl>
    <w:p w:rsidR="003F6FEA" w:rsidRPr="006767A9" w:rsidRDefault="006767A9" w:rsidP="001021EB">
      <w:pPr>
        <w:tabs>
          <w:tab w:val="left" w:pos="0"/>
        </w:tabs>
        <w:autoSpaceDE w:val="0"/>
        <w:autoSpaceDN w:val="0"/>
        <w:adjustRightInd w:val="0"/>
        <w:spacing w:before="64" w:line="360" w:lineRule="auto"/>
        <w:jc w:val="both"/>
        <w:rPr>
          <w:rFonts w:asciiTheme="minorHAnsi" w:eastAsia="Microsoft YaHei" w:hAnsiTheme="minorHAnsi"/>
          <w:color w:val="000000"/>
          <w:kern w:val="1"/>
          <w:sz w:val="20"/>
          <w:szCs w:val="20"/>
        </w:rPr>
      </w:pPr>
      <w:r>
        <w:rPr>
          <w:rFonts w:asciiTheme="minorHAnsi" w:eastAsia="Microsoft YaHei" w:hAnsiTheme="minorHAnsi"/>
          <w:color w:val="000000"/>
          <w:kern w:val="1"/>
          <w:sz w:val="20"/>
          <w:szCs w:val="20"/>
        </w:rPr>
        <w:t xml:space="preserve">Zdroj: Oddelenie sociálnych vecí a bytovej politiky </w:t>
      </w:r>
    </w:p>
    <w:p w:rsidR="00574E7E" w:rsidRDefault="00574E7E">
      <w:pPr>
        <w:spacing w:after="0" w:line="240" w:lineRule="auto"/>
        <w:rPr>
          <w:rFonts w:asciiTheme="minorHAnsi" w:eastAsia="Microsoft YaHei" w:hAnsiTheme="minorHAnsi"/>
          <w:b/>
          <w:color w:val="000000"/>
          <w:kern w:val="1"/>
          <w:sz w:val="24"/>
          <w:szCs w:val="24"/>
        </w:rPr>
      </w:pPr>
      <w:r>
        <w:rPr>
          <w:rFonts w:asciiTheme="minorHAnsi" w:eastAsia="Microsoft YaHei" w:hAnsiTheme="minorHAnsi"/>
          <w:b/>
          <w:color w:val="000000"/>
          <w:kern w:val="1"/>
          <w:sz w:val="24"/>
          <w:szCs w:val="24"/>
        </w:rPr>
        <w:br w:type="page"/>
      </w:r>
    </w:p>
    <w:p w:rsidR="00D14EBC" w:rsidRPr="001D0D22" w:rsidRDefault="00D14EBC" w:rsidP="00574E7E">
      <w:pPr>
        <w:pStyle w:val="Nadpis3"/>
        <w:rPr>
          <w:rFonts w:eastAsia="Microsoft YaHei"/>
        </w:rPr>
      </w:pPr>
      <w:bookmarkStart w:id="56" w:name="_Toc492539389"/>
      <w:bookmarkStart w:id="57" w:name="_Toc492544200"/>
      <w:r w:rsidRPr="001D0D22">
        <w:rPr>
          <w:rFonts w:eastAsia="Microsoft YaHei"/>
        </w:rPr>
        <w:lastRenderedPageBreak/>
        <w:t>7.3 Program rozvoja bývania na 5 rokov</w:t>
      </w:r>
      <w:bookmarkEnd w:id="56"/>
      <w:bookmarkEnd w:id="57"/>
    </w:p>
    <w:p w:rsidR="00C5296E" w:rsidRPr="001D0D22" w:rsidRDefault="00C5296E" w:rsidP="001021EB">
      <w:pPr>
        <w:tabs>
          <w:tab w:val="left" w:pos="426"/>
        </w:tabs>
        <w:autoSpaceDE w:val="0"/>
        <w:autoSpaceDN w:val="0"/>
        <w:adjustRightInd w:val="0"/>
        <w:spacing w:before="64" w:line="360" w:lineRule="auto"/>
        <w:ind w:left="426" w:hanging="426"/>
        <w:jc w:val="both"/>
        <w:rPr>
          <w:rFonts w:asciiTheme="minorHAnsi" w:eastAsia="Microsoft YaHei" w:hAnsiTheme="minorHAnsi"/>
          <w:b/>
          <w:color w:val="000000"/>
          <w:kern w:val="1"/>
          <w:sz w:val="24"/>
          <w:szCs w:val="24"/>
        </w:rPr>
      </w:pPr>
    </w:p>
    <w:p w:rsidR="00F22457" w:rsidRDefault="00D14EBC" w:rsidP="00574E7E">
      <w:pPr>
        <w:tabs>
          <w:tab w:val="left" w:pos="426"/>
        </w:tabs>
        <w:autoSpaceDE w:val="0"/>
        <w:autoSpaceDN w:val="0"/>
        <w:adjustRightInd w:val="0"/>
        <w:spacing w:before="64" w:line="360" w:lineRule="auto"/>
        <w:ind w:left="708" w:hanging="426"/>
        <w:jc w:val="both"/>
        <w:rPr>
          <w:rFonts w:asciiTheme="minorHAnsi" w:eastAsia="Microsoft YaHei" w:hAnsiTheme="minorHAnsi"/>
          <w:color w:val="000000"/>
          <w:kern w:val="2"/>
          <w:sz w:val="24"/>
          <w:szCs w:val="24"/>
        </w:rPr>
      </w:pPr>
      <w:r w:rsidRPr="001D0D22">
        <w:rPr>
          <w:rFonts w:asciiTheme="minorHAnsi" w:eastAsia="Microsoft YaHei" w:hAnsiTheme="minorHAnsi"/>
          <w:b/>
          <w:color w:val="000000"/>
          <w:kern w:val="1"/>
          <w:sz w:val="24"/>
          <w:szCs w:val="24"/>
        </w:rPr>
        <w:tab/>
      </w:r>
      <w:r w:rsidR="00F22457" w:rsidRPr="001D0D22">
        <w:rPr>
          <w:rFonts w:asciiTheme="minorHAnsi" w:eastAsia="Microsoft YaHei" w:hAnsiTheme="minorHAnsi"/>
          <w:color w:val="000000"/>
          <w:kern w:val="2"/>
          <w:sz w:val="24"/>
          <w:szCs w:val="24"/>
        </w:rPr>
        <w:t>7.3.1</w:t>
      </w:r>
      <w:r w:rsidR="006727EF">
        <w:rPr>
          <w:rFonts w:asciiTheme="minorHAnsi" w:eastAsia="Microsoft YaHei" w:hAnsiTheme="minorHAnsi"/>
          <w:color w:val="000000"/>
          <w:kern w:val="2"/>
          <w:sz w:val="24"/>
          <w:szCs w:val="24"/>
        </w:rPr>
        <w:t>.</w:t>
      </w:r>
      <w:r w:rsidR="00F22457" w:rsidRPr="001D0D22">
        <w:rPr>
          <w:rFonts w:asciiTheme="minorHAnsi" w:eastAsia="Microsoft YaHei" w:hAnsiTheme="minorHAnsi"/>
          <w:color w:val="000000"/>
          <w:kern w:val="2"/>
          <w:sz w:val="24"/>
          <w:szCs w:val="24"/>
        </w:rPr>
        <w:t xml:space="preserve"> </w:t>
      </w:r>
      <w:r w:rsidR="00F22457" w:rsidRPr="00574E7E">
        <w:rPr>
          <w:rFonts w:asciiTheme="minorHAnsi" w:eastAsia="Microsoft YaHei" w:hAnsiTheme="minorHAnsi"/>
          <w:b/>
          <w:color w:val="000000"/>
          <w:kern w:val="2"/>
          <w:sz w:val="24"/>
          <w:szCs w:val="24"/>
        </w:rPr>
        <w:t>Zvýšiť podiel nájomných bytov v meste</w:t>
      </w:r>
      <w:r w:rsidR="00F22457" w:rsidRPr="001D0D22">
        <w:rPr>
          <w:rFonts w:asciiTheme="minorHAnsi" w:eastAsia="Microsoft YaHei" w:hAnsiTheme="minorHAnsi"/>
          <w:color w:val="000000"/>
          <w:kern w:val="2"/>
          <w:sz w:val="24"/>
          <w:szCs w:val="24"/>
        </w:rPr>
        <w:t xml:space="preserve"> v spolupráci so súkromnými investormi,      s vyu</w:t>
      </w:r>
      <w:r w:rsidR="00574E7E">
        <w:rPr>
          <w:rFonts w:asciiTheme="minorHAnsi" w:eastAsia="Microsoft YaHei" w:hAnsiTheme="minorHAnsi"/>
          <w:color w:val="000000"/>
          <w:kern w:val="2"/>
          <w:sz w:val="24"/>
          <w:szCs w:val="24"/>
        </w:rPr>
        <w:t>žitím finančnej podpory zo ŠFRB prioritne v lokalite sídliska Východ, čo je riešené aj v pripravovanej urbanistickej štúdii</w:t>
      </w:r>
      <w:r w:rsidR="00A01554">
        <w:rPr>
          <w:rFonts w:asciiTheme="minorHAnsi" w:eastAsia="Microsoft YaHei" w:hAnsiTheme="minorHAnsi"/>
          <w:color w:val="000000"/>
          <w:kern w:val="2"/>
          <w:sz w:val="24"/>
          <w:szCs w:val="24"/>
        </w:rPr>
        <w:t>.</w:t>
      </w:r>
    </w:p>
    <w:tbl>
      <w:tblPr>
        <w:tblStyle w:val="Mriekatabuky"/>
        <w:tblW w:w="0" w:type="auto"/>
        <w:tblInd w:w="708" w:type="dxa"/>
        <w:tblLook w:val="04A0" w:firstRow="1" w:lastRow="0" w:firstColumn="1" w:lastColumn="0" w:noHBand="0" w:noVBand="1"/>
      </w:tblPr>
      <w:tblGrid>
        <w:gridCol w:w="4107"/>
        <w:gridCol w:w="2835"/>
        <w:gridCol w:w="1410"/>
      </w:tblGrid>
      <w:tr w:rsidR="00A01554" w:rsidTr="00A01554">
        <w:tc>
          <w:tcPr>
            <w:tcW w:w="4107" w:type="dxa"/>
          </w:tcPr>
          <w:p w:rsidR="00A01554" w:rsidRPr="0046581F" w:rsidRDefault="00A01554" w:rsidP="00574E7E">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Merateľný cieľ</w:t>
            </w:r>
          </w:p>
        </w:tc>
        <w:tc>
          <w:tcPr>
            <w:tcW w:w="2835" w:type="dxa"/>
          </w:tcPr>
          <w:p w:rsidR="00A01554" w:rsidRPr="0046581F" w:rsidRDefault="00957AA6" w:rsidP="00574E7E">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Zodpovednosť</w:t>
            </w:r>
          </w:p>
        </w:tc>
        <w:tc>
          <w:tcPr>
            <w:tcW w:w="1410" w:type="dxa"/>
          </w:tcPr>
          <w:p w:rsidR="00A01554" w:rsidRPr="0046581F" w:rsidRDefault="00A01554" w:rsidP="00574E7E">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Termín</w:t>
            </w:r>
          </w:p>
        </w:tc>
      </w:tr>
      <w:tr w:rsidR="0046581F" w:rsidTr="00A01554">
        <w:tc>
          <w:tcPr>
            <w:tcW w:w="4107" w:type="dxa"/>
          </w:tcPr>
          <w:p w:rsidR="0046581F" w:rsidRPr="0046581F" w:rsidRDefault="0046581F" w:rsidP="0046581F">
            <w:pPr>
              <w:pStyle w:val="Odsekzoznamu"/>
              <w:numPr>
                <w:ilvl w:val="0"/>
                <w:numId w:val="11"/>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sidRPr="0046581F">
              <w:rPr>
                <w:rFonts w:asciiTheme="minorHAnsi" w:eastAsia="Microsoft YaHei" w:hAnsiTheme="minorHAnsi"/>
                <w:color w:val="000000"/>
                <w:kern w:val="2"/>
                <w:sz w:val="24"/>
                <w:szCs w:val="24"/>
              </w:rPr>
              <w:t xml:space="preserve">Priebežne skúmať podmienky poskytovania </w:t>
            </w:r>
            <w:r w:rsidRPr="0046581F">
              <w:rPr>
                <w:rFonts w:asciiTheme="minorHAnsi" w:hAnsiTheme="minorHAnsi"/>
                <w:sz w:val="24"/>
                <w:szCs w:val="24"/>
              </w:rPr>
              <w:t>priamych dotácií zo štátneho rozpočtu poskytovaných Ministerstvom dopravy a výstavby SR a zvýhodnených úverov poskytovaných Štátnym fondom rozvoja bývania</w:t>
            </w:r>
          </w:p>
        </w:tc>
        <w:tc>
          <w:tcPr>
            <w:tcW w:w="2835" w:type="dxa"/>
          </w:tcPr>
          <w:p w:rsidR="0046581F" w:rsidRDefault="0046581F" w:rsidP="0046581F">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Referent Štátneho fondu rozvoja bývania</w:t>
            </w:r>
          </w:p>
        </w:tc>
        <w:tc>
          <w:tcPr>
            <w:tcW w:w="1410" w:type="dxa"/>
          </w:tcPr>
          <w:p w:rsidR="0046581F" w:rsidRDefault="0046581F" w:rsidP="0046581F">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priebežne</w:t>
            </w:r>
          </w:p>
        </w:tc>
      </w:tr>
      <w:tr w:rsidR="0046581F" w:rsidTr="00A01554">
        <w:tc>
          <w:tcPr>
            <w:tcW w:w="4107" w:type="dxa"/>
          </w:tcPr>
          <w:p w:rsidR="0046581F" w:rsidRPr="0046581F" w:rsidRDefault="0046581F" w:rsidP="0046581F">
            <w:pPr>
              <w:pStyle w:val="Odsekzoznamu"/>
              <w:numPr>
                <w:ilvl w:val="0"/>
                <w:numId w:val="11"/>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sidRPr="0046581F">
              <w:rPr>
                <w:rFonts w:asciiTheme="minorHAnsi" w:eastAsia="Microsoft YaHei" w:hAnsiTheme="minorHAnsi"/>
                <w:color w:val="000000"/>
                <w:kern w:val="2"/>
                <w:sz w:val="24"/>
                <w:szCs w:val="24"/>
              </w:rPr>
              <w:t>Upraviť VZN č.6 o prideľovaní a spravovaní mestských bytov v meste Stará Ľubovňa</w:t>
            </w:r>
          </w:p>
        </w:tc>
        <w:tc>
          <w:tcPr>
            <w:tcW w:w="2835" w:type="dxa"/>
          </w:tcPr>
          <w:p w:rsidR="0046581F" w:rsidRDefault="0046581F" w:rsidP="0046581F">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Oddelenie sociálnych vecí a bytovej politiky</w:t>
            </w:r>
          </w:p>
        </w:tc>
        <w:tc>
          <w:tcPr>
            <w:tcW w:w="1410" w:type="dxa"/>
          </w:tcPr>
          <w:p w:rsidR="0046581F" w:rsidRDefault="0046581F" w:rsidP="0046581F">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31.12.2018</w:t>
            </w:r>
          </w:p>
        </w:tc>
      </w:tr>
      <w:tr w:rsidR="0046581F" w:rsidTr="00A01554">
        <w:tc>
          <w:tcPr>
            <w:tcW w:w="4107" w:type="dxa"/>
          </w:tcPr>
          <w:p w:rsidR="0046581F" w:rsidRPr="0046581F" w:rsidRDefault="0046581F" w:rsidP="0046581F">
            <w:pPr>
              <w:pStyle w:val="Odsekzoznamu"/>
              <w:numPr>
                <w:ilvl w:val="0"/>
                <w:numId w:val="11"/>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sidRPr="0046581F">
              <w:rPr>
                <w:rFonts w:asciiTheme="minorHAnsi" w:eastAsia="Microsoft YaHei" w:hAnsiTheme="minorHAnsi"/>
                <w:color w:val="000000"/>
                <w:kern w:val="2"/>
                <w:sz w:val="24"/>
                <w:szCs w:val="24"/>
              </w:rPr>
              <w:t>Majetkovo – právne vysporiadať lokalitu určenú na výstavbu bytových domov v sektore Východ</w:t>
            </w:r>
          </w:p>
        </w:tc>
        <w:tc>
          <w:tcPr>
            <w:tcW w:w="2835" w:type="dxa"/>
          </w:tcPr>
          <w:p w:rsidR="0046581F" w:rsidRDefault="0046581F" w:rsidP="0046581F">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Referát správy majetku mesta</w:t>
            </w:r>
          </w:p>
        </w:tc>
        <w:tc>
          <w:tcPr>
            <w:tcW w:w="1410" w:type="dxa"/>
          </w:tcPr>
          <w:p w:rsidR="0046581F" w:rsidRDefault="0046581F" w:rsidP="0046581F">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31.12.2020</w:t>
            </w:r>
          </w:p>
        </w:tc>
      </w:tr>
      <w:tr w:rsidR="0046581F" w:rsidTr="00A01554">
        <w:tc>
          <w:tcPr>
            <w:tcW w:w="4107" w:type="dxa"/>
          </w:tcPr>
          <w:p w:rsidR="0046581F" w:rsidRPr="0046581F" w:rsidRDefault="0046581F" w:rsidP="0046581F">
            <w:pPr>
              <w:pStyle w:val="Odsekzoznamu"/>
              <w:numPr>
                <w:ilvl w:val="0"/>
                <w:numId w:val="11"/>
              </w:numPr>
              <w:tabs>
                <w:tab w:val="left" w:pos="426"/>
              </w:tabs>
              <w:autoSpaceDE w:val="0"/>
              <w:autoSpaceDN w:val="0"/>
              <w:adjustRightInd w:val="0"/>
              <w:spacing w:before="64" w:line="360" w:lineRule="auto"/>
              <w:rPr>
                <w:rFonts w:asciiTheme="minorHAnsi" w:eastAsia="Microsoft YaHei" w:hAnsiTheme="minorHAnsi"/>
                <w:color w:val="000000"/>
                <w:kern w:val="2"/>
                <w:sz w:val="24"/>
                <w:szCs w:val="24"/>
              </w:rPr>
            </w:pPr>
            <w:r w:rsidRPr="0046581F">
              <w:rPr>
                <w:rFonts w:asciiTheme="minorHAnsi" w:eastAsia="Microsoft YaHei" w:hAnsiTheme="minorHAnsi"/>
                <w:color w:val="000000"/>
                <w:kern w:val="2"/>
                <w:sz w:val="24"/>
                <w:szCs w:val="24"/>
              </w:rPr>
              <w:t xml:space="preserve">Do roku 2023 zrealizovať výstavbu minimálne 3 nájomných bytových domov v  sektore Východ </w:t>
            </w:r>
          </w:p>
        </w:tc>
        <w:tc>
          <w:tcPr>
            <w:tcW w:w="2835" w:type="dxa"/>
          </w:tcPr>
          <w:p w:rsidR="0046581F" w:rsidRDefault="0046581F" w:rsidP="0046581F">
            <w:pPr>
              <w:tabs>
                <w:tab w:val="left" w:pos="426"/>
              </w:tabs>
              <w:autoSpaceDE w:val="0"/>
              <w:autoSpaceDN w:val="0"/>
              <w:adjustRightInd w:val="0"/>
              <w:spacing w:before="64" w:line="360" w:lineRule="auto"/>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 xml:space="preserve">Oddelenie výstavby, územného rozvoja a životného prostredia </w:t>
            </w:r>
          </w:p>
        </w:tc>
        <w:tc>
          <w:tcPr>
            <w:tcW w:w="1410" w:type="dxa"/>
          </w:tcPr>
          <w:p w:rsidR="0046581F" w:rsidRDefault="0046581F" w:rsidP="0046581F">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31.12.2023</w:t>
            </w:r>
          </w:p>
        </w:tc>
      </w:tr>
    </w:tbl>
    <w:p w:rsidR="00A01554" w:rsidRDefault="00A01554" w:rsidP="00574E7E">
      <w:pPr>
        <w:tabs>
          <w:tab w:val="left" w:pos="426"/>
        </w:tabs>
        <w:autoSpaceDE w:val="0"/>
        <w:autoSpaceDN w:val="0"/>
        <w:adjustRightInd w:val="0"/>
        <w:spacing w:before="64" w:line="360" w:lineRule="auto"/>
        <w:ind w:left="708" w:hanging="426"/>
        <w:jc w:val="both"/>
        <w:rPr>
          <w:rFonts w:asciiTheme="minorHAnsi" w:eastAsia="Microsoft YaHei" w:hAnsiTheme="minorHAnsi"/>
          <w:color w:val="000000"/>
          <w:kern w:val="2"/>
          <w:sz w:val="24"/>
          <w:szCs w:val="24"/>
        </w:rPr>
      </w:pPr>
    </w:p>
    <w:p w:rsidR="00A01554" w:rsidRDefault="00A01554" w:rsidP="00574E7E">
      <w:pPr>
        <w:tabs>
          <w:tab w:val="left" w:pos="426"/>
        </w:tabs>
        <w:autoSpaceDE w:val="0"/>
        <w:autoSpaceDN w:val="0"/>
        <w:adjustRightInd w:val="0"/>
        <w:spacing w:before="64" w:line="360" w:lineRule="auto"/>
        <w:ind w:left="708" w:hanging="426"/>
        <w:jc w:val="both"/>
        <w:rPr>
          <w:rFonts w:asciiTheme="minorHAnsi" w:eastAsia="Microsoft YaHei" w:hAnsiTheme="minorHAnsi"/>
          <w:color w:val="000000"/>
          <w:kern w:val="2"/>
          <w:sz w:val="24"/>
          <w:szCs w:val="24"/>
        </w:rPr>
      </w:pPr>
    </w:p>
    <w:p w:rsidR="00574E7E" w:rsidRDefault="00574E7E" w:rsidP="00574E7E">
      <w:pPr>
        <w:tabs>
          <w:tab w:val="left" w:pos="426"/>
        </w:tabs>
        <w:autoSpaceDE w:val="0"/>
        <w:autoSpaceDN w:val="0"/>
        <w:adjustRightInd w:val="0"/>
        <w:spacing w:before="64" w:line="360" w:lineRule="auto"/>
        <w:ind w:left="708" w:hanging="426"/>
        <w:jc w:val="both"/>
        <w:rPr>
          <w:rFonts w:asciiTheme="minorHAnsi" w:eastAsia="Microsoft YaHei" w:hAnsiTheme="minorHAnsi"/>
          <w:color w:val="000000"/>
          <w:kern w:val="2"/>
          <w:sz w:val="24"/>
          <w:szCs w:val="24"/>
        </w:rPr>
      </w:pPr>
      <w:r w:rsidRPr="00574E7E">
        <w:rPr>
          <w:rFonts w:asciiTheme="minorHAnsi" w:eastAsia="Microsoft YaHei" w:hAnsiTheme="minorHAnsi"/>
          <w:noProof/>
          <w:color w:val="000000"/>
          <w:kern w:val="2"/>
          <w:sz w:val="24"/>
          <w:szCs w:val="24"/>
          <w:lang w:eastAsia="sk-SK"/>
        </w:rPr>
        <w:lastRenderedPageBreak/>
        <w:drawing>
          <wp:inline distT="0" distB="0" distL="0" distR="0">
            <wp:extent cx="5759450" cy="4269066"/>
            <wp:effectExtent l="0" t="0" r="0" b="0"/>
            <wp:docPr id="2" name="Obrázok 2" descr="C:\Users\PREDNO~1.MUS\AppData\Local\Temp\Sidlisko výcho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DNO~1.MUS\AppData\Local\Temp\Sidlisko východ.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59450" cy="4269066"/>
                    </a:xfrm>
                    <a:prstGeom prst="rect">
                      <a:avLst/>
                    </a:prstGeom>
                    <a:noFill/>
                    <a:ln>
                      <a:noFill/>
                    </a:ln>
                  </pic:spPr>
                </pic:pic>
              </a:graphicData>
            </a:graphic>
          </wp:inline>
        </w:drawing>
      </w:r>
    </w:p>
    <w:p w:rsidR="00574E7E" w:rsidRPr="00922CA4" w:rsidRDefault="00922CA4" w:rsidP="00574E7E">
      <w:pPr>
        <w:tabs>
          <w:tab w:val="left" w:pos="426"/>
        </w:tabs>
        <w:autoSpaceDE w:val="0"/>
        <w:autoSpaceDN w:val="0"/>
        <w:adjustRightInd w:val="0"/>
        <w:spacing w:before="64" w:line="360" w:lineRule="auto"/>
        <w:ind w:left="708" w:hanging="426"/>
        <w:jc w:val="both"/>
        <w:rPr>
          <w:rFonts w:asciiTheme="minorHAnsi" w:eastAsia="Microsoft YaHei" w:hAnsiTheme="minorHAnsi"/>
          <w:color w:val="000000"/>
          <w:kern w:val="2"/>
          <w:sz w:val="20"/>
          <w:szCs w:val="20"/>
        </w:rPr>
      </w:pPr>
      <w:r w:rsidRPr="00922CA4">
        <w:rPr>
          <w:rFonts w:asciiTheme="minorHAnsi" w:eastAsia="Microsoft YaHei" w:hAnsiTheme="minorHAnsi"/>
          <w:color w:val="000000"/>
          <w:kern w:val="2"/>
          <w:sz w:val="20"/>
          <w:szCs w:val="20"/>
        </w:rPr>
        <w:t xml:space="preserve">Obr.č.2: Urbanistická štúdia </w:t>
      </w:r>
      <w:r w:rsidR="00106BB6">
        <w:rPr>
          <w:rFonts w:asciiTheme="minorHAnsi" w:eastAsia="Microsoft YaHei" w:hAnsiTheme="minorHAnsi"/>
          <w:color w:val="000000"/>
          <w:kern w:val="2"/>
          <w:sz w:val="20"/>
          <w:szCs w:val="20"/>
        </w:rPr>
        <w:t>v sektore</w:t>
      </w:r>
      <w:r w:rsidRPr="00922CA4">
        <w:rPr>
          <w:rFonts w:asciiTheme="minorHAnsi" w:eastAsia="Microsoft YaHei" w:hAnsiTheme="minorHAnsi"/>
          <w:color w:val="000000"/>
          <w:kern w:val="2"/>
          <w:sz w:val="20"/>
          <w:szCs w:val="20"/>
        </w:rPr>
        <w:t xml:space="preserve"> Východ</w:t>
      </w:r>
      <w:r w:rsidR="00106BB6">
        <w:rPr>
          <w:rFonts w:asciiTheme="minorHAnsi" w:eastAsia="Microsoft YaHei" w:hAnsiTheme="minorHAnsi"/>
          <w:color w:val="000000"/>
          <w:kern w:val="2"/>
          <w:sz w:val="20"/>
          <w:szCs w:val="20"/>
        </w:rPr>
        <w:t xml:space="preserve"> </w:t>
      </w:r>
      <w:r w:rsidRPr="00922CA4">
        <w:rPr>
          <w:rFonts w:asciiTheme="minorHAnsi" w:eastAsia="Microsoft YaHei" w:hAnsiTheme="minorHAnsi"/>
          <w:color w:val="000000"/>
          <w:kern w:val="2"/>
          <w:sz w:val="20"/>
          <w:szCs w:val="20"/>
        </w:rPr>
        <w:t xml:space="preserve"> </w:t>
      </w:r>
    </w:p>
    <w:p w:rsidR="00F22457" w:rsidRPr="001D0D22" w:rsidRDefault="00F22457"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106BB6" w:rsidRDefault="00F22457"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r w:rsidRPr="001D0D22">
        <w:rPr>
          <w:rFonts w:asciiTheme="minorHAnsi" w:eastAsia="Microsoft YaHei" w:hAnsiTheme="minorHAnsi"/>
          <w:b/>
          <w:color w:val="000000"/>
          <w:kern w:val="2"/>
          <w:sz w:val="24"/>
          <w:szCs w:val="24"/>
        </w:rPr>
        <w:tab/>
      </w:r>
    </w:p>
    <w:p w:rsidR="00106BB6" w:rsidRDefault="00106BB6"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106BB6" w:rsidRDefault="00106BB6"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106BB6" w:rsidRDefault="00106BB6"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106BB6" w:rsidRDefault="00106BB6"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106BB6" w:rsidRDefault="00106BB6"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106BB6" w:rsidRDefault="00106BB6"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106BB6" w:rsidRDefault="00106BB6"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106BB6" w:rsidRDefault="00106BB6"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106BB6" w:rsidRDefault="00106BB6"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106BB6" w:rsidRDefault="00106BB6"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b/>
          <w:color w:val="000000"/>
          <w:kern w:val="2"/>
          <w:sz w:val="24"/>
          <w:szCs w:val="24"/>
        </w:rPr>
      </w:pPr>
    </w:p>
    <w:p w:rsidR="00F22457" w:rsidRPr="001D0D22" w:rsidRDefault="00F22457" w:rsidP="00106BB6">
      <w:pPr>
        <w:tabs>
          <w:tab w:val="left" w:pos="567"/>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r w:rsidRPr="001D0D22">
        <w:rPr>
          <w:rFonts w:asciiTheme="minorHAnsi" w:eastAsia="Microsoft YaHei" w:hAnsiTheme="minorHAnsi"/>
          <w:color w:val="000000"/>
          <w:kern w:val="2"/>
          <w:sz w:val="24"/>
          <w:szCs w:val="24"/>
        </w:rPr>
        <w:lastRenderedPageBreak/>
        <w:t>7.3.2</w:t>
      </w:r>
      <w:r w:rsidR="006727EF">
        <w:rPr>
          <w:rFonts w:asciiTheme="minorHAnsi" w:eastAsia="Microsoft YaHei" w:hAnsiTheme="minorHAnsi"/>
          <w:color w:val="000000"/>
          <w:kern w:val="2"/>
          <w:sz w:val="24"/>
          <w:szCs w:val="24"/>
        </w:rPr>
        <w:t>.</w:t>
      </w:r>
      <w:r w:rsidRPr="001D0D22">
        <w:rPr>
          <w:rFonts w:asciiTheme="minorHAnsi" w:eastAsia="Microsoft YaHei" w:hAnsiTheme="minorHAnsi"/>
          <w:color w:val="000000"/>
          <w:kern w:val="2"/>
          <w:sz w:val="24"/>
          <w:szCs w:val="24"/>
        </w:rPr>
        <w:t xml:space="preserve"> Plánovanie </w:t>
      </w:r>
      <w:r w:rsidRPr="00574E7E">
        <w:rPr>
          <w:rFonts w:asciiTheme="minorHAnsi" w:eastAsia="Microsoft YaHei" w:hAnsiTheme="minorHAnsi"/>
          <w:b/>
          <w:color w:val="000000"/>
          <w:kern w:val="2"/>
          <w:sz w:val="24"/>
          <w:szCs w:val="24"/>
        </w:rPr>
        <w:t xml:space="preserve">svojpomocnej výstavby domčekov pre príslušníkov marginalizovanej   </w:t>
      </w:r>
      <w:r w:rsidRPr="00574E7E">
        <w:rPr>
          <w:rFonts w:asciiTheme="minorHAnsi" w:eastAsia="Microsoft YaHei" w:hAnsiTheme="minorHAnsi"/>
          <w:b/>
          <w:color w:val="000000"/>
          <w:kern w:val="2"/>
          <w:sz w:val="24"/>
          <w:szCs w:val="24"/>
        </w:rPr>
        <w:tab/>
        <w:t xml:space="preserve">       komunity</w:t>
      </w:r>
      <w:r w:rsidRPr="001D0D22">
        <w:rPr>
          <w:rFonts w:asciiTheme="minorHAnsi" w:eastAsia="Microsoft YaHei" w:hAnsiTheme="minorHAnsi"/>
          <w:color w:val="000000"/>
          <w:kern w:val="2"/>
          <w:sz w:val="24"/>
          <w:szCs w:val="24"/>
        </w:rPr>
        <w:t xml:space="preserve"> a sociálne znevýhodnených obyvateľov mesta,</w:t>
      </w:r>
    </w:p>
    <w:p w:rsidR="00F22457" w:rsidRPr="001D0D22" w:rsidRDefault="00F22457" w:rsidP="001021EB">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r w:rsidRPr="001D0D22">
        <w:rPr>
          <w:rFonts w:asciiTheme="minorHAnsi" w:eastAsia="Microsoft YaHei" w:hAnsiTheme="minorHAnsi"/>
          <w:color w:val="000000"/>
          <w:kern w:val="2"/>
          <w:sz w:val="24"/>
          <w:szCs w:val="24"/>
        </w:rPr>
        <w:tab/>
      </w:r>
      <w:r w:rsidRPr="001D0D22">
        <w:rPr>
          <w:rFonts w:asciiTheme="minorHAnsi" w:eastAsia="Microsoft YaHei" w:hAnsiTheme="minorHAnsi"/>
          <w:color w:val="000000"/>
          <w:kern w:val="2"/>
          <w:sz w:val="24"/>
          <w:szCs w:val="24"/>
        </w:rPr>
        <w:tab/>
      </w:r>
      <w:r w:rsidRPr="001D0D22">
        <w:rPr>
          <w:rFonts w:asciiTheme="minorHAnsi" w:eastAsia="Microsoft YaHei" w:hAnsiTheme="minorHAnsi"/>
          <w:color w:val="000000"/>
          <w:kern w:val="2"/>
          <w:sz w:val="24"/>
          <w:szCs w:val="24"/>
        </w:rPr>
        <w:tab/>
        <w:t xml:space="preserve">   - zabezpečenie pozemkov a technickej infraštruktúry pre novú výstavbu,</w:t>
      </w:r>
    </w:p>
    <w:p w:rsidR="00F22457" w:rsidRDefault="00F22457" w:rsidP="001021EB">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r w:rsidRPr="001D0D22">
        <w:rPr>
          <w:rFonts w:asciiTheme="minorHAnsi" w:eastAsia="Microsoft YaHei" w:hAnsiTheme="minorHAnsi"/>
          <w:color w:val="000000"/>
          <w:kern w:val="2"/>
          <w:sz w:val="24"/>
          <w:szCs w:val="24"/>
        </w:rPr>
        <w:tab/>
      </w:r>
      <w:r w:rsidRPr="001D0D22">
        <w:rPr>
          <w:rFonts w:asciiTheme="minorHAnsi" w:eastAsia="Microsoft YaHei" w:hAnsiTheme="minorHAnsi"/>
          <w:color w:val="000000"/>
          <w:kern w:val="2"/>
          <w:sz w:val="24"/>
          <w:szCs w:val="24"/>
        </w:rPr>
        <w:tab/>
      </w:r>
      <w:r w:rsidRPr="001D0D22">
        <w:rPr>
          <w:rFonts w:asciiTheme="minorHAnsi" w:eastAsia="Microsoft YaHei" w:hAnsiTheme="minorHAnsi"/>
          <w:color w:val="000000"/>
          <w:kern w:val="2"/>
          <w:sz w:val="24"/>
          <w:szCs w:val="24"/>
        </w:rPr>
        <w:tab/>
        <w:t xml:space="preserve">   - zabezpečenie technických a ekonomických projektov:</w:t>
      </w:r>
    </w:p>
    <w:tbl>
      <w:tblPr>
        <w:tblStyle w:val="Mriekatabuky"/>
        <w:tblW w:w="0" w:type="auto"/>
        <w:tblInd w:w="708" w:type="dxa"/>
        <w:tblLook w:val="04A0" w:firstRow="1" w:lastRow="0" w:firstColumn="1" w:lastColumn="0" w:noHBand="0" w:noVBand="1"/>
      </w:tblPr>
      <w:tblGrid>
        <w:gridCol w:w="4107"/>
        <w:gridCol w:w="2835"/>
        <w:gridCol w:w="1410"/>
      </w:tblGrid>
      <w:tr w:rsidR="00106BB6" w:rsidTr="00756A07">
        <w:tc>
          <w:tcPr>
            <w:tcW w:w="4107" w:type="dxa"/>
          </w:tcPr>
          <w:p w:rsidR="00106BB6" w:rsidRPr="0046581F" w:rsidRDefault="00106BB6"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Merateľný cieľ</w:t>
            </w:r>
          </w:p>
        </w:tc>
        <w:tc>
          <w:tcPr>
            <w:tcW w:w="2835" w:type="dxa"/>
          </w:tcPr>
          <w:p w:rsidR="00106BB6" w:rsidRPr="0046581F" w:rsidRDefault="00957AA6"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Zodpovednosť</w:t>
            </w:r>
          </w:p>
        </w:tc>
        <w:tc>
          <w:tcPr>
            <w:tcW w:w="1410" w:type="dxa"/>
          </w:tcPr>
          <w:p w:rsidR="00106BB6" w:rsidRPr="0046581F" w:rsidRDefault="00106BB6"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Termín</w:t>
            </w:r>
          </w:p>
        </w:tc>
      </w:tr>
      <w:tr w:rsidR="00A12252" w:rsidTr="00756A07">
        <w:tc>
          <w:tcPr>
            <w:tcW w:w="4107" w:type="dxa"/>
          </w:tcPr>
          <w:p w:rsidR="00A12252" w:rsidRDefault="00A12252" w:rsidP="00232418">
            <w:pPr>
              <w:pStyle w:val="Odsekzoznamu"/>
              <w:numPr>
                <w:ilvl w:val="0"/>
                <w:numId w:val="14"/>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Zanalyzovať možnosti získania finančných prostriedkov z externých zdrojov na svojpomocnú výstavbu</w:t>
            </w:r>
          </w:p>
        </w:tc>
        <w:tc>
          <w:tcPr>
            <w:tcW w:w="2835" w:type="dxa"/>
          </w:tcPr>
          <w:p w:rsidR="00A12252" w:rsidRDefault="00A12252" w:rsidP="00232418">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Oddelenie sociálnych vecí a bytovej politiky</w:t>
            </w:r>
          </w:p>
        </w:tc>
        <w:tc>
          <w:tcPr>
            <w:tcW w:w="1410" w:type="dxa"/>
          </w:tcPr>
          <w:p w:rsidR="00A12252" w:rsidRDefault="00A12252" w:rsidP="00232418">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30.06.2018</w:t>
            </w:r>
          </w:p>
        </w:tc>
      </w:tr>
      <w:tr w:rsidR="00232418" w:rsidTr="00756A07">
        <w:tc>
          <w:tcPr>
            <w:tcW w:w="4107" w:type="dxa"/>
          </w:tcPr>
          <w:p w:rsidR="00232418" w:rsidRPr="00106BB6" w:rsidRDefault="00232418" w:rsidP="00232418">
            <w:pPr>
              <w:pStyle w:val="Odsekzoznamu"/>
              <w:numPr>
                <w:ilvl w:val="0"/>
                <w:numId w:val="14"/>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 xml:space="preserve">Príprava projektovej dokumentácie na výstavbu vrátane inžinierskych sietí </w:t>
            </w:r>
          </w:p>
        </w:tc>
        <w:tc>
          <w:tcPr>
            <w:tcW w:w="2835" w:type="dxa"/>
          </w:tcPr>
          <w:p w:rsidR="00232418" w:rsidRDefault="00232418" w:rsidP="00232418">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Oddelenie výstavby, územného rozvoja a životného prostredia</w:t>
            </w:r>
          </w:p>
        </w:tc>
        <w:tc>
          <w:tcPr>
            <w:tcW w:w="1410" w:type="dxa"/>
          </w:tcPr>
          <w:p w:rsidR="00232418" w:rsidRDefault="00232418" w:rsidP="00232418">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31.12.2018</w:t>
            </w:r>
          </w:p>
        </w:tc>
      </w:tr>
      <w:tr w:rsidR="00232418" w:rsidTr="00756A07">
        <w:tc>
          <w:tcPr>
            <w:tcW w:w="4107" w:type="dxa"/>
          </w:tcPr>
          <w:p w:rsidR="00232418" w:rsidRPr="0046581F" w:rsidRDefault="00232418" w:rsidP="00232418">
            <w:pPr>
              <w:pStyle w:val="Odsekzoznamu"/>
              <w:numPr>
                <w:ilvl w:val="0"/>
                <w:numId w:val="14"/>
              </w:numPr>
              <w:tabs>
                <w:tab w:val="left" w:pos="30"/>
              </w:tabs>
              <w:autoSpaceDE w:val="0"/>
              <w:autoSpaceDN w:val="0"/>
              <w:adjustRightInd w:val="0"/>
              <w:spacing w:after="0" w:line="360" w:lineRule="auto"/>
              <w:rPr>
                <w:rFonts w:asciiTheme="minorHAnsi" w:eastAsia="Microsoft YaHei" w:hAnsiTheme="minorHAnsi"/>
                <w:color w:val="000000"/>
                <w:kern w:val="2"/>
                <w:sz w:val="24"/>
                <w:szCs w:val="24"/>
              </w:rPr>
            </w:pPr>
            <w:r w:rsidRPr="00106BB6">
              <w:rPr>
                <w:rFonts w:asciiTheme="minorHAnsi" w:eastAsia="Microsoft YaHei" w:hAnsiTheme="minorHAnsi"/>
                <w:color w:val="000000"/>
                <w:kern w:val="2"/>
                <w:sz w:val="24"/>
                <w:szCs w:val="24"/>
              </w:rPr>
              <w:t>Do rok</w:t>
            </w:r>
            <w:r w:rsidR="00A12252">
              <w:rPr>
                <w:rFonts w:asciiTheme="minorHAnsi" w:eastAsia="Microsoft YaHei" w:hAnsiTheme="minorHAnsi"/>
                <w:color w:val="000000"/>
                <w:kern w:val="2"/>
                <w:sz w:val="24"/>
                <w:szCs w:val="24"/>
              </w:rPr>
              <w:t>u 2019</w:t>
            </w:r>
            <w:r w:rsidRPr="00106BB6">
              <w:rPr>
                <w:rFonts w:asciiTheme="minorHAnsi" w:eastAsia="Microsoft YaHei" w:hAnsiTheme="minorHAnsi"/>
                <w:color w:val="000000"/>
                <w:kern w:val="2"/>
                <w:sz w:val="24"/>
                <w:szCs w:val="24"/>
              </w:rPr>
              <w:t xml:space="preserve"> zabezpečiť </w:t>
            </w:r>
            <w:r>
              <w:rPr>
                <w:rFonts w:asciiTheme="minorHAnsi" w:eastAsia="Microsoft YaHei" w:hAnsiTheme="minorHAnsi"/>
                <w:color w:val="000000"/>
                <w:kern w:val="2"/>
                <w:sz w:val="24"/>
                <w:szCs w:val="24"/>
              </w:rPr>
              <w:t>stavebné povolenie na inžinierske siete</w:t>
            </w:r>
            <w:r w:rsidRPr="00106BB6">
              <w:rPr>
                <w:rFonts w:asciiTheme="minorHAnsi" w:eastAsia="Microsoft YaHei" w:hAnsiTheme="minorHAnsi"/>
                <w:color w:val="000000"/>
                <w:kern w:val="2"/>
                <w:sz w:val="24"/>
                <w:szCs w:val="24"/>
              </w:rPr>
              <w:t xml:space="preserve"> (kanalizácia, elektrina, voda, plyn) a technické podmienky pre svojpomocnú výstavbu rodinných domov v lokalite </w:t>
            </w:r>
            <w:r>
              <w:rPr>
                <w:rFonts w:asciiTheme="minorHAnsi" w:eastAsia="Microsoft YaHei" w:hAnsiTheme="minorHAnsi"/>
                <w:color w:val="000000"/>
                <w:kern w:val="2"/>
                <w:sz w:val="24"/>
                <w:szCs w:val="24"/>
              </w:rPr>
              <w:t xml:space="preserve">                     Továrenská ulica,</w:t>
            </w:r>
          </w:p>
        </w:tc>
        <w:tc>
          <w:tcPr>
            <w:tcW w:w="2835" w:type="dxa"/>
          </w:tcPr>
          <w:p w:rsidR="00232418" w:rsidRDefault="00232418" w:rsidP="00232418">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Oddelenie výstavby, územného rozvoja a životného prostredia</w:t>
            </w:r>
          </w:p>
        </w:tc>
        <w:tc>
          <w:tcPr>
            <w:tcW w:w="1410" w:type="dxa"/>
          </w:tcPr>
          <w:p w:rsidR="00232418" w:rsidRDefault="00A12252" w:rsidP="00232418">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31.12.2019</w:t>
            </w:r>
          </w:p>
        </w:tc>
      </w:tr>
    </w:tbl>
    <w:p w:rsidR="00106BB6" w:rsidRPr="001D0D22" w:rsidRDefault="00106BB6" w:rsidP="001021EB">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p>
    <w:p w:rsidR="00F22457" w:rsidRDefault="00106BB6" w:rsidP="000A6C1C">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ab/>
      </w:r>
      <w:r>
        <w:rPr>
          <w:rFonts w:asciiTheme="minorHAnsi" w:eastAsia="Microsoft YaHei" w:hAnsiTheme="minorHAnsi"/>
          <w:color w:val="000000"/>
          <w:kern w:val="2"/>
          <w:sz w:val="24"/>
          <w:szCs w:val="24"/>
        </w:rPr>
        <w:tab/>
      </w:r>
      <w:r>
        <w:rPr>
          <w:rFonts w:asciiTheme="minorHAnsi" w:eastAsia="Microsoft YaHei" w:hAnsiTheme="minorHAnsi"/>
          <w:color w:val="000000"/>
          <w:kern w:val="2"/>
          <w:sz w:val="24"/>
          <w:szCs w:val="24"/>
        </w:rPr>
        <w:tab/>
        <w:t xml:space="preserve">      </w:t>
      </w:r>
      <w:r w:rsidR="00F22457" w:rsidRPr="001D0D22">
        <w:rPr>
          <w:rFonts w:asciiTheme="minorHAnsi" w:eastAsia="Microsoft YaHei" w:hAnsiTheme="minorHAnsi"/>
          <w:color w:val="000000"/>
          <w:kern w:val="2"/>
          <w:sz w:val="24"/>
          <w:szCs w:val="24"/>
        </w:rPr>
        <w:t xml:space="preserve">                 </w:t>
      </w:r>
    </w:p>
    <w:p w:rsidR="00922CA4" w:rsidRDefault="00922CA4" w:rsidP="001021EB">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p>
    <w:p w:rsidR="00922CA4" w:rsidRPr="001D0D22" w:rsidRDefault="00922CA4" w:rsidP="001021EB">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r w:rsidRPr="00922CA4">
        <w:rPr>
          <w:rFonts w:asciiTheme="minorHAnsi" w:eastAsia="Microsoft YaHei" w:hAnsiTheme="minorHAnsi"/>
          <w:noProof/>
          <w:color w:val="000000"/>
          <w:kern w:val="2"/>
          <w:sz w:val="24"/>
          <w:szCs w:val="24"/>
          <w:lang w:eastAsia="sk-SK"/>
        </w:rPr>
        <w:lastRenderedPageBreak/>
        <w:drawing>
          <wp:inline distT="0" distB="0" distL="0" distR="0">
            <wp:extent cx="5759450" cy="4318238"/>
            <wp:effectExtent l="0" t="0" r="0" b="6350"/>
            <wp:docPr id="5" name="Obrázok 5" descr="C:\Users\prednosta.MUSL\Bytova komisia\A-Továrenská - Obrázek #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dnosta.MUSL\Bytova komisia\A-Továrenská - Obrázek # 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9450" cy="4318238"/>
                    </a:xfrm>
                    <a:prstGeom prst="rect">
                      <a:avLst/>
                    </a:prstGeom>
                    <a:noFill/>
                    <a:ln>
                      <a:noFill/>
                    </a:ln>
                  </pic:spPr>
                </pic:pic>
              </a:graphicData>
            </a:graphic>
          </wp:inline>
        </w:drawing>
      </w:r>
    </w:p>
    <w:p w:rsidR="00F22457" w:rsidRDefault="00922CA4"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color w:val="000000"/>
          <w:kern w:val="2"/>
          <w:sz w:val="20"/>
          <w:szCs w:val="20"/>
        </w:rPr>
      </w:pPr>
      <w:r w:rsidRPr="00922CA4">
        <w:rPr>
          <w:rFonts w:asciiTheme="minorHAnsi" w:eastAsia="Microsoft YaHei" w:hAnsiTheme="minorHAnsi"/>
          <w:color w:val="000000"/>
          <w:kern w:val="2"/>
          <w:sz w:val="20"/>
          <w:szCs w:val="20"/>
        </w:rPr>
        <w:t xml:space="preserve">Obr. č.3:  Návrh riešenie osady na Továrenskej ulici </w:t>
      </w:r>
    </w:p>
    <w:p w:rsidR="00922CA4" w:rsidRPr="00922CA4" w:rsidRDefault="00922CA4" w:rsidP="001021EB">
      <w:pPr>
        <w:tabs>
          <w:tab w:val="left" w:pos="567"/>
        </w:tabs>
        <w:autoSpaceDE w:val="0"/>
        <w:autoSpaceDN w:val="0"/>
        <w:adjustRightInd w:val="0"/>
        <w:spacing w:before="64" w:after="0" w:line="360" w:lineRule="auto"/>
        <w:ind w:left="426" w:hanging="426"/>
        <w:jc w:val="both"/>
        <w:rPr>
          <w:rFonts w:asciiTheme="minorHAnsi" w:eastAsia="Microsoft YaHei" w:hAnsiTheme="minorHAnsi"/>
          <w:color w:val="000000"/>
          <w:kern w:val="2"/>
          <w:sz w:val="20"/>
          <w:szCs w:val="20"/>
        </w:rPr>
      </w:pPr>
    </w:p>
    <w:p w:rsidR="00A12252" w:rsidRDefault="00F22457"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r w:rsidRPr="001D0D22">
        <w:rPr>
          <w:rFonts w:asciiTheme="minorHAnsi" w:eastAsia="Microsoft YaHei" w:hAnsiTheme="minorHAnsi"/>
          <w:color w:val="000000"/>
          <w:kern w:val="2"/>
          <w:sz w:val="24"/>
          <w:szCs w:val="24"/>
        </w:rPr>
        <w:t xml:space="preserve"> </w:t>
      </w:r>
      <w:r w:rsidRPr="001D0D22">
        <w:rPr>
          <w:rFonts w:asciiTheme="minorHAnsi" w:eastAsia="Microsoft YaHei" w:hAnsiTheme="minorHAnsi"/>
          <w:color w:val="000000"/>
          <w:kern w:val="2"/>
          <w:sz w:val="24"/>
          <w:szCs w:val="24"/>
        </w:rPr>
        <w:tab/>
      </w:r>
    </w:p>
    <w:p w:rsidR="00A12252" w:rsidRDefault="00A12252"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p>
    <w:p w:rsidR="00A12252" w:rsidRDefault="00A12252"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p>
    <w:p w:rsidR="00A12252" w:rsidRDefault="00A12252"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p>
    <w:p w:rsidR="00A12252" w:rsidRDefault="00A12252"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p>
    <w:p w:rsidR="00A12252" w:rsidRDefault="00A12252"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p>
    <w:p w:rsidR="00A12252" w:rsidRDefault="00A12252"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p>
    <w:p w:rsidR="00A12252" w:rsidRDefault="00A12252"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p>
    <w:p w:rsidR="00A12252" w:rsidRDefault="00A12252"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p>
    <w:p w:rsidR="00A12252" w:rsidRDefault="00A12252"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p>
    <w:p w:rsidR="00A12252" w:rsidRDefault="00A12252"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p>
    <w:p w:rsidR="00F22457" w:rsidRPr="001D0D22" w:rsidRDefault="00F22457" w:rsidP="001021EB">
      <w:pPr>
        <w:tabs>
          <w:tab w:val="left" w:pos="426"/>
        </w:tabs>
        <w:autoSpaceDE w:val="0"/>
        <w:autoSpaceDN w:val="0"/>
        <w:adjustRightInd w:val="0"/>
        <w:spacing w:before="64" w:after="0" w:line="360" w:lineRule="auto"/>
        <w:ind w:left="426" w:hanging="426"/>
        <w:jc w:val="both"/>
        <w:rPr>
          <w:rFonts w:asciiTheme="minorHAnsi" w:eastAsia="Microsoft YaHei" w:hAnsiTheme="minorHAnsi"/>
          <w:color w:val="000000"/>
          <w:kern w:val="2"/>
          <w:sz w:val="24"/>
          <w:szCs w:val="24"/>
        </w:rPr>
      </w:pPr>
      <w:r w:rsidRPr="001D0D22">
        <w:rPr>
          <w:rFonts w:asciiTheme="minorHAnsi" w:eastAsia="Microsoft YaHei" w:hAnsiTheme="minorHAnsi"/>
          <w:color w:val="000000"/>
          <w:kern w:val="2"/>
          <w:sz w:val="24"/>
          <w:szCs w:val="24"/>
        </w:rPr>
        <w:lastRenderedPageBreak/>
        <w:t>7.3.3</w:t>
      </w:r>
      <w:r w:rsidR="006727EF">
        <w:rPr>
          <w:rFonts w:asciiTheme="minorHAnsi" w:eastAsia="Microsoft YaHei" w:hAnsiTheme="minorHAnsi"/>
          <w:color w:val="000000"/>
          <w:kern w:val="2"/>
          <w:sz w:val="24"/>
          <w:szCs w:val="24"/>
        </w:rPr>
        <w:t>.</w:t>
      </w:r>
      <w:r w:rsidRPr="001D0D22">
        <w:rPr>
          <w:rFonts w:asciiTheme="minorHAnsi" w:eastAsia="Microsoft YaHei" w:hAnsiTheme="minorHAnsi"/>
          <w:color w:val="000000"/>
          <w:kern w:val="2"/>
          <w:sz w:val="24"/>
          <w:szCs w:val="24"/>
        </w:rPr>
        <w:t xml:space="preserve"> Plánovanie výstavby bývania s použitím verejných prostriedkov, poskytovaného </w:t>
      </w:r>
      <w:r w:rsidRPr="001D0D22">
        <w:rPr>
          <w:rFonts w:asciiTheme="minorHAnsi" w:eastAsia="Microsoft YaHei" w:hAnsiTheme="minorHAnsi"/>
          <w:color w:val="000000"/>
          <w:kern w:val="2"/>
          <w:sz w:val="24"/>
          <w:szCs w:val="24"/>
        </w:rPr>
        <w:tab/>
        <w:t xml:space="preserve">     v rámci starostlivosti  podľa zákona 448/2008 Z. z. v znení neskorších predpisov</w:t>
      </w:r>
      <w:r w:rsidR="00A12252">
        <w:rPr>
          <w:rFonts w:asciiTheme="minorHAnsi" w:eastAsia="Microsoft YaHei" w:hAnsiTheme="minorHAnsi"/>
          <w:color w:val="000000"/>
          <w:kern w:val="2"/>
          <w:sz w:val="24"/>
          <w:szCs w:val="24"/>
        </w:rPr>
        <w:t xml:space="preserve">, resp. možností </w:t>
      </w:r>
      <w:r w:rsidR="00A12252" w:rsidRPr="0046581F">
        <w:rPr>
          <w:rFonts w:asciiTheme="minorHAnsi" w:hAnsiTheme="minorHAnsi"/>
          <w:sz w:val="24"/>
          <w:szCs w:val="24"/>
        </w:rPr>
        <w:t>priamych dotácií zo štátneho rozpočtu poskytovaných Ministerstvom dopravy a výstavby SR a zvýhodnených úverov poskytovaných Štátnym fondom rozvoja bývania</w:t>
      </w:r>
    </w:p>
    <w:p w:rsidR="00F22457" w:rsidRPr="001D0D22" w:rsidRDefault="00F22457" w:rsidP="001021EB">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r w:rsidRPr="001D0D22">
        <w:rPr>
          <w:rFonts w:asciiTheme="minorHAnsi" w:eastAsia="Microsoft YaHei" w:hAnsiTheme="minorHAnsi"/>
          <w:color w:val="000000"/>
          <w:kern w:val="2"/>
          <w:sz w:val="24"/>
          <w:szCs w:val="24"/>
        </w:rPr>
        <w:t xml:space="preserve"> </w:t>
      </w:r>
    </w:p>
    <w:p w:rsidR="00F22457" w:rsidRPr="001D0D22" w:rsidRDefault="00F22457" w:rsidP="001021EB">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r w:rsidRPr="001D0D22">
        <w:rPr>
          <w:rFonts w:asciiTheme="minorHAnsi" w:eastAsia="Microsoft YaHei" w:hAnsiTheme="minorHAnsi"/>
          <w:color w:val="000000"/>
          <w:kern w:val="2"/>
          <w:sz w:val="24"/>
          <w:szCs w:val="24"/>
        </w:rPr>
        <w:tab/>
      </w:r>
      <w:r w:rsidRPr="001D0D22">
        <w:rPr>
          <w:rFonts w:asciiTheme="minorHAnsi" w:eastAsia="Microsoft YaHei" w:hAnsiTheme="minorHAnsi"/>
          <w:color w:val="000000"/>
          <w:kern w:val="2"/>
          <w:sz w:val="24"/>
          <w:szCs w:val="24"/>
        </w:rPr>
        <w:tab/>
      </w:r>
      <w:r w:rsidRPr="001D0D22">
        <w:rPr>
          <w:rFonts w:asciiTheme="minorHAnsi" w:eastAsia="Microsoft YaHei" w:hAnsiTheme="minorHAnsi"/>
          <w:color w:val="000000"/>
          <w:kern w:val="2"/>
          <w:sz w:val="24"/>
          <w:szCs w:val="24"/>
        </w:rPr>
        <w:tab/>
        <w:t xml:space="preserve">   </w:t>
      </w:r>
      <w:r w:rsidR="00A12252">
        <w:rPr>
          <w:rFonts w:asciiTheme="minorHAnsi" w:eastAsia="Microsoft YaHei" w:hAnsiTheme="minorHAnsi"/>
          <w:b/>
          <w:color w:val="000000"/>
          <w:kern w:val="2"/>
          <w:sz w:val="24"/>
          <w:szCs w:val="24"/>
        </w:rPr>
        <w:t>- plánovanie výstavby zariadení</w:t>
      </w:r>
      <w:r w:rsidRPr="006727EF">
        <w:rPr>
          <w:rFonts w:asciiTheme="minorHAnsi" w:eastAsia="Microsoft YaHei" w:hAnsiTheme="minorHAnsi"/>
          <w:b/>
          <w:color w:val="000000"/>
          <w:kern w:val="2"/>
          <w:sz w:val="24"/>
          <w:szCs w:val="24"/>
        </w:rPr>
        <w:t xml:space="preserve"> núdzového bývania</w:t>
      </w:r>
      <w:r w:rsidRPr="001D0D22">
        <w:rPr>
          <w:rFonts w:asciiTheme="minorHAnsi" w:eastAsia="Microsoft YaHei" w:hAnsiTheme="minorHAnsi"/>
          <w:color w:val="000000"/>
          <w:kern w:val="2"/>
          <w:sz w:val="24"/>
          <w:szCs w:val="24"/>
        </w:rPr>
        <w:t>,</w:t>
      </w:r>
    </w:p>
    <w:p w:rsidR="00F22457" w:rsidRPr="006727EF" w:rsidRDefault="00F22457" w:rsidP="001021EB">
      <w:pPr>
        <w:tabs>
          <w:tab w:val="left" w:pos="567"/>
        </w:tabs>
        <w:autoSpaceDE w:val="0"/>
        <w:autoSpaceDN w:val="0"/>
        <w:adjustRightInd w:val="0"/>
        <w:spacing w:after="0" w:line="360" w:lineRule="auto"/>
        <w:ind w:left="426" w:hanging="426"/>
        <w:jc w:val="both"/>
        <w:rPr>
          <w:rFonts w:asciiTheme="minorHAnsi" w:eastAsia="Microsoft YaHei" w:hAnsiTheme="minorHAnsi"/>
          <w:b/>
          <w:color w:val="000000"/>
          <w:kern w:val="2"/>
          <w:sz w:val="24"/>
          <w:szCs w:val="24"/>
        </w:rPr>
      </w:pPr>
      <w:r w:rsidRPr="001D0D22">
        <w:rPr>
          <w:rFonts w:asciiTheme="minorHAnsi" w:eastAsia="Microsoft YaHei" w:hAnsiTheme="minorHAnsi"/>
          <w:color w:val="000000"/>
          <w:kern w:val="2"/>
          <w:sz w:val="24"/>
          <w:szCs w:val="24"/>
        </w:rPr>
        <w:tab/>
      </w:r>
      <w:r w:rsidRPr="001D0D22">
        <w:rPr>
          <w:rFonts w:asciiTheme="minorHAnsi" w:eastAsia="Microsoft YaHei" w:hAnsiTheme="minorHAnsi"/>
          <w:color w:val="000000"/>
          <w:kern w:val="2"/>
          <w:sz w:val="24"/>
          <w:szCs w:val="24"/>
        </w:rPr>
        <w:tab/>
      </w:r>
      <w:r w:rsidRPr="001D0D22">
        <w:rPr>
          <w:rFonts w:asciiTheme="minorHAnsi" w:eastAsia="Microsoft YaHei" w:hAnsiTheme="minorHAnsi"/>
          <w:color w:val="000000"/>
          <w:kern w:val="2"/>
          <w:sz w:val="24"/>
          <w:szCs w:val="24"/>
        </w:rPr>
        <w:tab/>
        <w:t xml:space="preserve">   - </w:t>
      </w:r>
      <w:r w:rsidRPr="006727EF">
        <w:rPr>
          <w:rFonts w:asciiTheme="minorHAnsi" w:eastAsia="Microsoft YaHei" w:hAnsiTheme="minorHAnsi"/>
          <w:b/>
          <w:color w:val="000000"/>
          <w:kern w:val="2"/>
          <w:sz w:val="24"/>
          <w:szCs w:val="24"/>
        </w:rPr>
        <w:t>plánovanie výstavby nájomného bývania pre nízkopríjmové skupiny obyvateľstva,</w:t>
      </w:r>
    </w:p>
    <w:p w:rsidR="00F22457" w:rsidRDefault="00F22457" w:rsidP="001021EB">
      <w:pPr>
        <w:tabs>
          <w:tab w:val="left" w:pos="567"/>
        </w:tabs>
        <w:autoSpaceDE w:val="0"/>
        <w:autoSpaceDN w:val="0"/>
        <w:adjustRightInd w:val="0"/>
        <w:spacing w:after="0" w:line="360" w:lineRule="auto"/>
        <w:ind w:left="426" w:hanging="426"/>
        <w:jc w:val="both"/>
        <w:rPr>
          <w:rFonts w:asciiTheme="minorHAnsi" w:eastAsia="Microsoft YaHei" w:hAnsiTheme="minorHAnsi"/>
          <w:b/>
          <w:color w:val="000000"/>
          <w:kern w:val="2"/>
          <w:sz w:val="24"/>
          <w:szCs w:val="24"/>
        </w:rPr>
      </w:pPr>
      <w:r w:rsidRPr="006727EF">
        <w:rPr>
          <w:rFonts w:asciiTheme="minorHAnsi" w:eastAsia="Microsoft YaHei" w:hAnsiTheme="minorHAnsi"/>
          <w:b/>
          <w:color w:val="000000"/>
          <w:kern w:val="2"/>
          <w:sz w:val="24"/>
          <w:szCs w:val="24"/>
        </w:rPr>
        <w:tab/>
      </w:r>
      <w:r w:rsidRPr="006727EF">
        <w:rPr>
          <w:rFonts w:asciiTheme="minorHAnsi" w:eastAsia="Microsoft YaHei" w:hAnsiTheme="minorHAnsi"/>
          <w:b/>
          <w:color w:val="000000"/>
          <w:kern w:val="2"/>
          <w:sz w:val="24"/>
          <w:szCs w:val="24"/>
        </w:rPr>
        <w:tab/>
      </w:r>
      <w:r w:rsidRPr="006727EF">
        <w:rPr>
          <w:rFonts w:asciiTheme="minorHAnsi" w:eastAsia="Microsoft YaHei" w:hAnsiTheme="minorHAnsi"/>
          <w:b/>
          <w:color w:val="000000"/>
          <w:kern w:val="2"/>
          <w:sz w:val="24"/>
          <w:szCs w:val="24"/>
        </w:rPr>
        <w:tab/>
        <w:t xml:space="preserve">   - prechodné (pres</w:t>
      </w:r>
      <w:r w:rsidR="00A12252">
        <w:rPr>
          <w:rFonts w:asciiTheme="minorHAnsi" w:eastAsia="Microsoft YaHei" w:hAnsiTheme="minorHAnsi"/>
          <w:b/>
          <w:color w:val="000000"/>
          <w:kern w:val="2"/>
          <w:sz w:val="24"/>
          <w:szCs w:val="24"/>
        </w:rPr>
        <w:t>tupné) formy sociálneho bývania</w:t>
      </w:r>
      <w:r w:rsidRPr="006727EF">
        <w:rPr>
          <w:rFonts w:asciiTheme="minorHAnsi" w:eastAsia="Microsoft YaHei" w:hAnsiTheme="minorHAnsi"/>
          <w:b/>
          <w:color w:val="000000"/>
          <w:kern w:val="2"/>
          <w:sz w:val="24"/>
          <w:szCs w:val="24"/>
        </w:rPr>
        <w:t xml:space="preserve"> </w:t>
      </w:r>
    </w:p>
    <w:tbl>
      <w:tblPr>
        <w:tblStyle w:val="Mriekatabuky"/>
        <w:tblW w:w="0" w:type="auto"/>
        <w:tblInd w:w="-714" w:type="dxa"/>
        <w:tblLook w:val="04A0" w:firstRow="1" w:lastRow="0" w:firstColumn="1" w:lastColumn="0" w:noHBand="0" w:noVBand="1"/>
      </w:tblPr>
      <w:tblGrid>
        <w:gridCol w:w="5529"/>
        <w:gridCol w:w="2835"/>
        <w:gridCol w:w="1410"/>
      </w:tblGrid>
      <w:tr w:rsidR="00A12252" w:rsidTr="00847458">
        <w:tc>
          <w:tcPr>
            <w:tcW w:w="5529" w:type="dxa"/>
          </w:tcPr>
          <w:p w:rsidR="00A12252" w:rsidRPr="0046581F" w:rsidRDefault="00A12252"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Merateľný cieľ</w:t>
            </w:r>
          </w:p>
        </w:tc>
        <w:tc>
          <w:tcPr>
            <w:tcW w:w="2835" w:type="dxa"/>
          </w:tcPr>
          <w:p w:rsidR="00A12252" w:rsidRPr="0046581F" w:rsidRDefault="00957AA6"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Zodpovednosť</w:t>
            </w:r>
          </w:p>
        </w:tc>
        <w:tc>
          <w:tcPr>
            <w:tcW w:w="1410" w:type="dxa"/>
          </w:tcPr>
          <w:p w:rsidR="00A12252" w:rsidRPr="0046581F" w:rsidRDefault="00A12252"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Termín</w:t>
            </w:r>
          </w:p>
        </w:tc>
      </w:tr>
      <w:tr w:rsidR="00A12252" w:rsidTr="00847458">
        <w:tc>
          <w:tcPr>
            <w:tcW w:w="5529" w:type="dxa"/>
          </w:tcPr>
          <w:p w:rsidR="00A12252" w:rsidRDefault="00214F7C" w:rsidP="003D3BE1">
            <w:pPr>
              <w:pStyle w:val="Odsekzoznamu"/>
              <w:numPr>
                <w:ilvl w:val="0"/>
                <w:numId w:val="15"/>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Určenie vhodnej lokality na výstavbu nájomného bývania pre nízkopríjmové skupiny obyvateľstva, resp. prechodného bývania</w:t>
            </w:r>
            <w:r w:rsidR="003D3BE1">
              <w:rPr>
                <w:rFonts w:asciiTheme="minorHAnsi" w:eastAsia="Microsoft YaHei" w:hAnsiTheme="minorHAnsi"/>
                <w:color w:val="000000"/>
                <w:kern w:val="2"/>
                <w:sz w:val="24"/>
                <w:szCs w:val="24"/>
              </w:rPr>
              <w:t xml:space="preserve"> </w:t>
            </w:r>
          </w:p>
        </w:tc>
        <w:tc>
          <w:tcPr>
            <w:tcW w:w="2835" w:type="dxa"/>
          </w:tcPr>
          <w:p w:rsidR="00A12252" w:rsidRDefault="00A12252"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Oddelenie sociálnych vecí a bytovej politiky</w:t>
            </w:r>
          </w:p>
        </w:tc>
        <w:tc>
          <w:tcPr>
            <w:tcW w:w="1410" w:type="dxa"/>
          </w:tcPr>
          <w:p w:rsidR="00A12252" w:rsidRDefault="00A12252"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30.06.2018</w:t>
            </w:r>
          </w:p>
        </w:tc>
      </w:tr>
      <w:tr w:rsidR="003D3BE1" w:rsidTr="00847458">
        <w:tc>
          <w:tcPr>
            <w:tcW w:w="5529" w:type="dxa"/>
          </w:tcPr>
          <w:p w:rsidR="003D3BE1" w:rsidRDefault="003D3BE1" w:rsidP="00A12252">
            <w:pPr>
              <w:pStyle w:val="Odsekzoznamu"/>
              <w:numPr>
                <w:ilvl w:val="0"/>
                <w:numId w:val="15"/>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Vstúpenie do rokovaní s Ministerstvom vnútra o odkúpení budovy internátu na Levočskej ulici</w:t>
            </w:r>
          </w:p>
        </w:tc>
        <w:tc>
          <w:tcPr>
            <w:tcW w:w="2835" w:type="dxa"/>
          </w:tcPr>
          <w:p w:rsidR="003D3BE1" w:rsidRDefault="003D3BE1"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Prednosta MsÚ</w:t>
            </w:r>
          </w:p>
        </w:tc>
        <w:tc>
          <w:tcPr>
            <w:tcW w:w="1410" w:type="dxa"/>
          </w:tcPr>
          <w:p w:rsidR="003D3BE1" w:rsidRDefault="003D3BE1"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30.06.2018</w:t>
            </w:r>
          </w:p>
        </w:tc>
      </w:tr>
      <w:tr w:rsidR="00A12252" w:rsidTr="00847458">
        <w:tc>
          <w:tcPr>
            <w:tcW w:w="5529" w:type="dxa"/>
          </w:tcPr>
          <w:p w:rsidR="00A12252" w:rsidRPr="00106BB6" w:rsidRDefault="00214F7C" w:rsidP="00A12252">
            <w:pPr>
              <w:pStyle w:val="Odsekzoznamu"/>
              <w:numPr>
                <w:ilvl w:val="0"/>
                <w:numId w:val="15"/>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Podanie žiadosti o</w:t>
            </w:r>
            <w:r w:rsidR="007A0ABD">
              <w:rPr>
                <w:rFonts w:asciiTheme="minorHAnsi" w:eastAsia="Microsoft YaHei" w:hAnsiTheme="minorHAnsi"/>
                <w:color w:val="000000"/>
                <w:kern w:val="2"/>
                <w:sz w:val="24"/>
                <w:szCs w:val="24"/>
              </w:rPr>
              <w:t xml:space="preserve"> priamu </w:t>
            </w:r>
            <w:r w:rsidR="00BC1571">
              <w:rPr>
                <w:rFonts w:asciiTheme="minorHAnsi" w:eastAsia="Microsoft YaHei" w:hAnsiTheme="minorHAnsi"/>
                <w:color w:val="000000"/>
                <w:kern w:val="2"/>
                <w:sz w:val="24"/>
                <w:szCs w:val="24"/>
              </w:rPr>
              <w:t>dotáciu</w:t>
            </w:r>
            <w:r w:rsidR="007A0ABD">
              <w:rPr>
                <w:rFonts w:asciiTheme="minorHAnsi" w:eastAsia="Microsoft YaHei" w:hAnsiTheme="minorHAnsi"/>
                <w:color w:val="000000"/>
                <w:kern w:val="2"/>
                <w:sz w:val="24"/>
                <w:szCs w:val="24"/>
              </w:rPr>
              <w:t xml:space="preserve">, resp. úver zo ŠFRB na výstavbu, resp. rekonštrukciu </w:t>
            </w:r>
            <w:r w:rsidR="00BC1571">
              <w:rPr>
                <w:rFonts w:asciiTheme="minorHAnsi" w:eastAsia="Microsoft YaHei" w:hAnsiTheme="minorHAnsi"/>
                <w:color w:val="000000"/>
                <w:kern w:val="2"/>
                <w:sz w:val="24"/>
                <w:szCs w:val="24"/>
              </w:rPr>
              <w:t xml:space="preserve"> </w:t>
            </w:r>
            <w:r w:rsidR="007A0ABD">
              <w:rPr>
                <w:rFonts w:asciiTheme="minorHAnsi" w:eastAsia="Microsoft YaHei" w:hAnsiTheme="minorHAnsi"/>
                <w:color w:val="000000"/>
                <w:kern w:val="2"/>
                <w:sz w:val="24"/>
                <w:szCs w:val="24"/>
              </w:rPr>
              <w:t>pre účelu nájomného bývania pre nízkopríjmové skupiny obyvateľstva, resp. prechodného bývania</w:t>
            </w:r>
            <w:r w:rsidR="00A12252">
              <w:rPr>
                <w:rFonts w:asciiTheme="minorHAnsi" w:eastAsia="Microsoft YaHei" w:hAnsiTheme="minorHAnsi"/>
                <w:color w:val="000000"/>
                <w:kern w:val="2"/>
                <w:sz w:val="24"/>
                <w:szCs w:val="24"/>
              </w:rPr>
              <w:t xml:space="preserve"> </w:t>
            </w:r>
          </w:p>
        </w:tc>
        <w:tc>
          <w:tcPr>
            <w:tcW w:w="2835" w:type="dxa"/>
          </w:tcPr>
          <w:p w:rsidR="00A12252" w:rsidRDefault="007A0ABD"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Referát ŠFRB</w:t>
            </w:r>
          </w:p>
        </w:tc>
        <w:tc>
          <w:tcPr>
            <w:tcW w:w="1410" w:type="dxa"/>
          </w:tcPr>
          <w:p w:rsidR="00A12252" w:rsidRDefault="00A12252"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31.12.2018</w:t>
            </w:r>
          </w:p>
        </w:tc>
      </w:tr>
      <w:tr w:rsidR="00A12252" w:rsidTr="00847458">
        <w:tc>
          <w:tcPr>
            <w:tcW w:w="5529" w:type="dxa"/>
          </w:tcPr>
          <w:p w:rsidR="00A12252" w:rsidRPr="0046581F" w:rsidRDefault="00847458" w:rsidP="00A12252">
            <w:pPr>
              <w:pStyle w:val="Odsekzoznamu"/>
              <w:numPr>
                <w:ilvl w:val="0"/>
                <w:numId w:val="15"/>
              </w:numPr>
              <w:tabs>
                <w:tab w:val="left" w:pos="30"/>
              </w:tabs>
              <w:autoSpaceDE w:val="0"/>
              <w:autoSpaceDN w:val="0"/>
              <w:adjustRightInd w:val="0"/>
              <w:spacing w:after="0" w:line="360" w:lineRule="auto"/>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Získanie stavebného povolenia a realizácia stavby nájomného bývania pre nízkopríjmové skupiny obyvateľstva, resp. prechodného bývania</w:t>
            </w:r>
          </w:p>
        </w:tc>
        <w:tc>
          <w:tcPr>
            <w:tcW w:w="2835" w:type="dxa"/>
          </w:tcPr>
          <w:p w:rsidR="00A12252" w:rsidRDefault="00A12252"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Oddelenie výstavby, územného rozvoja a životného prostredia</w:t>
            </w:r>
          </w:p>
        </w:tc>
        <w:tc>
          <w:tcPr>
            <w:tcW w:w="1410" w:type="dxa"/>
          </w:tcPr>
          <w:p w:rsidR="00A12252" w:rsidRDefault="00847458"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31.12.2020</w:t>
            </w:r>
          </w:p>
        </w:tc>
      </w:tr>
    </w:tbl>
    <w:p w:rsidR="00A12252" w:rsidRPr="006727EF" w:rsidRDefault="00A12252" w:rsidP="001021EB">
      <w:pPr>
        <w:tabs>
          <w:tab w:val="left" w:pos="567"/>
        </w:tabs>
        <w:autoSpaceDE w:val="0"/>
        <w:autoSpaceDN w:val="0"/>
        <w:adjustRightInd w:val="0"/>
        <w:spacing w:after="0" w:line="360" w:lineRule="auto"/>
        <w:ind w:left="426" w:hanging="426"/>
        <w:jc w:val="both"/>
        <w:rPr>
          <w:rFonts w:asciiTheme="minorHAnsi" w:eastAsia="Microsoft YaHei" w:hAnsiTheme="minorHAnsi"/>
          <w:b/>
          <w:color w:val="000000"/>
          <w:kern w:val="2"/>
          <w:sz w:val="24"/>
          <w:szCs w:val="24"/>
        </w:rPr>
      </w:pPr>
    </w:p>
    <w:p w:rsidR="00F22457" w:rsidRPr="001D0D22" w:rsidRDefault="00F22457" w:rsidP="001021EB">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p>
    <w:p w:rsidR="00F22457" w:rsidRDefault="00F22457" w:rsidP="00847458">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r w:rsidRPr="001D0D22">
        <w:rPr>
          <w:rFonts w:asciiTheme="minorHAnsi" w:eastAsia="Microsoft YaHei" w:hAnsiTheme="minorHAnsi"/>
          <w:color w:val="000000"/>
          <w:kern w:val="2"/>
          <w:sz w:val="24"/>
          <w:szCs w:val="24"/>
        </w:rPr>
        <w:t xml:space="preserve">       </w:t>
      </w:r>
    </w:p>
    <w:p w:rsidR="00847458" w:rsidRDefault="00847458" w:rsidP="00847458">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p>
    <w:p w:rsidR="00847458" w:rsidRDefault="00847458" w:rsidP="00847458">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p>
    <w:p w:rsidR="00847458" w:rsidRDefault="00847458" w:rsidP="00847458">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p>
    <w:p w:rsidR="006727EF" w:rsidRDefault="006727EF" w:rsidP="001021EB">
      <w:pPr>
        <w:tabs>
          <w:tab w:val="left" w:pos="567"/>
        </w:tabs>
        <w:autoSpaceDE w:val="0"/>
        <w:autoSpaceDN w:val="0"/>
        <w:adjustRightInd w:val="0"/>
        <w:spacing w:after="0" w:line="360" w:lineRule="auto"/>
        <w:ind w:left="426" w:hanging="426"/>
        <w:jc w:val="both"/>
        <w:rPr>
          <w:rFonts w:asciiTheme="minorHAnsi" w:eastAsia="Microsoft YaHei" w:hAnsiTheme="minorHAnsi"/>
          <w:color w:val="000000"/>
          <w:kern w:val="2"/>
          <w:sz w:val="24"/>
          <w:szCs w:val="24"/>
        </w:rPr>
      </w:pPr>
    </w:p>
    <w:p w:rsidR="006727EF" w:rsidRDefault="006727EF" w:rsidP="001021EB">
      <w:pPr>
        <w:tabs>
          <w:tab w:val="left" w:pos="567"/>
        </w:tabs>
        <w:autoSpaceDE w:val="0"/>
        <w:autoSpaceDN w:val="0"/>
        <w:adjustRightInd w:val="0"/>
        <w:spacing w:after="0" w:line="360" w:lineRule="auto"/>
        <w:ind w:left="426" w:hanging="426"/>
        <w:jc w:val="both"/>
        <w:rPr>
          <w:sz w:val="24"/>
          <w:szCs w:val="24"/>
        </w:rPr>
      </w:pPr>
      <w:r>
        <w:rPr>
          <w:rFonts w:asciiTheme="minorHAnsi" w:eastAsia="Microsoft YaHei" w:hAnsiTheme="minorHAnsi"/>
          <w:color w:val="000000"/>
          <w:kern w:val="2"/>
          <w:sz w:val="24"/>
          <w:szCs w:val="24"/>
        </w:rPr>
        <w:tab/>
        <w:t xml:space="preserve">7.3.4.  Zabezpečiť </w:t>
      </w:r>
      <w:r w:rsidRPr="00922CA4">
        <w:rPr>
          <w:rFonts w:asciiTheme="minorHAnsi" w:eastAsia="Microsoft YaHei" w:hAnsiTheme="minorHAnsi"/>
          <w:b/>
          <w:color w:val="000000"/>
          <w:kern w:val="2"/>
          <w:sz w:val="24"/>
          <w:szCs w:val="24"/>
        </w:rPr>
        <w:t>prípravu pozemkov s inžinierskymi sieťami a komunikáciami pre mladých a nízkopríjmové skupiny obyvateľstva v lokalite Medzi Lipníkmi</w:t>
      </w:r>
      <w:r>
        <w:rPr>
          <w:rFonts w:asciiTheme="minorHAnsi" w:eastAsia="Microsoft YaHei" w:hAnsiTheme="minorHAnsi"/>
          <w:color w:val="000000"/>
          <w:kern w:val="2"/>
          <w:sz w:val="24"/>
          <w:szCs w:val="24"/>
        </w:rPr>
        <w:t xml:space="preserve">.  </w:t>
      </w:r>
      <w:r w:rsidR="00922CA4" w:rsidRPr="00922CA4">
        <w:rPr>
          <w:sz w:val="24"/>
          <w:szCs w:val="24"/>
        </w:rPr>
        <w:t>Riešené územie sa nachádza v severozápadnej časti k. ú. Stará Ľubovňa ohraničené zo severovýchodnej strany potokom "Malý Lipník". V súčasnosti je územie využívané na poľnohospodárske účely. V rámci zmien a doplnkov ÚPN-SÚ v roku 2002 bolo predmetné územie vyčlenené pre účely umiestnenia obytného súboru pre vybrané sociálne skupiny občanov resp. ako plo</w:t>
      </w:r>
      <w:r w:rsidR="00847458">
        <w:rPr>
          <w:sz w:val="24"/>
          <w:szCs w:val="24"/>
        </w:rPr>
        <w:t>cha pre výstavbu RD+OV. Mesto Stará Ľubovňa</w:t>
      </w:r>
      <w:r w:rsidR="00922CA4" w:rsidRPr="00922CA4">
        <w:rPr>
          <w:sz w:val="24"/>
          <w:szCs w:val="24"/>
        </w:rPr>
        <w:t xml:space="preserve"> disponuje </w:t>
      </w:r>
      <w:r w:rsidR="00847458">
        <w:rPr>
          <w:sz w:val="24"/>
          <w:szCs w:val="24"/>
        </w:rPr>
        <w:t xml:space="preserve">projektovou </w:t>
      </w:r>
      <w:r w:rsidR="00922CA4" w:rsidRPr="00922CA4">
        <w:rPr>
          <w:sz w:val="24"/>
          <w:szCs w:val="24"/>
        </w:rPr>
        <w:t>dokumentáciou pre územné rozhodnutie z r. 2008</w:t>
      </w:r>
      <w:r w:rsidR="00847458">
        <w:rPr>
          <w:sz w:val="24"/>
          <w:szCs w:val="24"/>
        </w:rPr>
        <w:t>.</w:t>
      </w:r>
      <w:r w:rsidR="00922CA4" w:rsidRPr="00922CA4">
        <w:rPr>
          <w:sz w:val="24"/>
          <w:szCs w:val="24"/>
        </w:rPr>
        <w:t xml:space="preserve"> V obytnom súbore je plánovaná výstavba 137 RD a 3 objekty občianskej vybavenosti. Výstavba je</w:t>
      </w:r>
      <w:r w:rsidR="00847458">
        <w:rPr>
          <w:sz w:val="24"/>
          <w:szCs w:val="24"/>
        </w:rPr>
        <w:t xml:space="preserve"> plánovaná v 3 etapách. Mesto Stará Ľubovňa</w:t>
      </w:r>
      <w:r w:rsidR="00922CA4" w:rsidRPr="00922CA4">
        <w:rPr>
          <w:sz w:val="24"/>
          <w:szCs w:val="24"/>
        </w:rPr>
        <w:t xml:space="preserve"> má vybudovaný vodovod pozdĺž záujmového územia, na ktorý je možné napojiť vodovodným potrubím obytný súbor. V I. etape je plánovaná výstavba 51 RD, čomu predchádza vybudovanie dopravnej a technickej infraštruktúry v záujmovom území t. j. cesty a chodníky, splašková kanalizácia, vodovod, rozvod plynu, NN rozvody, verejné osvetlenie, preložka VN vedenia, telefónne rozvody, trafostanica.</w:t>
      </w:r>
    </w:p>
    <w:p w:rsidR="00847458" w:rsidRDefault="00847458" w:rsidP="001021EB">
      <w:pPr>
        <w:tabs>
          <w:tab w:val="left" w:pos="567"/>
        </w:tabs>
        <w:autoSpaceDE w:val="0"/>
        <w:autoSpaceDN w:val="0"/>
        <w:adjustRightInd w:val="0"/>
        <w:spacing w:after="0" w:line="360" w:lineRule="auto"/>
        <w:ind w:left="426" w:hanging="426"/>
        <w:jc w:val="both"/>
        <w:rPr>
          <w:sz w:val="24"/>
          <w:szCs w:val="24"/>
        </w:rPr>
      </w:pPr>
    </w:p>
    <w:tbl>
      <w:tblPr>
        <w:tblStyle w:val="Mriekatabuky"/>
        <w:tblW w:w="0" w:type="auto"/>
        <w:tblInd w:w="-714" w:type="dxa"/>
        <w:tblLook w:val="04A0" w:firstRow="1" w:lastRow="0" w:firstColumn="1" w:lastColumn="0" w:noHBand="0" w:noVBand="1"/>
      </w:tblPr>
      <w:tblGrid>
        <w:gridCol w:w="5529"/>
        <w:gridCol w:w="2835"/>
        <w:gridCol w:w="1410"/>
      </w:tblGrid>
      <w:tr w:rsidR="00847458" w:rsidTr="00756A07">
        <w:tc>
          <w:tcPr>
            <w:tcW w:w="5529" w:type="dxa"/>
          </w:tcPr>
          <w:p w:rsidR="00847458" w:rsidRPr="0046581F" w:rsidRDefault="00847458"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Merateľný cieľ</w:t>
            </w:r>
          </w:p>
        </w:tc>
        <w:tc>
          <w:tcPr>
            <w:tcW w:w="2835" w:type="dxa"/>
          </w:tcPr>
          <w:p w:rsidR="00847458" w:rsidRPr="0046581F" w:rsidRDefault="00957AA6"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Zodpovednosť</w:t>
            </w:r>
          </w:p>
        </w:tc>
        <w:tc>
          <w:tcPr>
            <w:tcW w:w="1410" w:type="dxa"/>
          </w:tcPr>
          <w:p w:rsidR="00847458" w:rsidRPr="0046581F" w:rsidRDefault="00847458"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Termín</w:t>
            </w:r>
          </w:p>
        </w:tc>
      </w:tr>
      <w:tr w:rsidR="00847458" w:rsidTr="00756A07">
        <w:tc>
          <w:tcPr>
            <w:tcW w:w="5529" w:type="dxa"/>
          </w:tcPr>
          <w:p w:rsidR="00847458" w:rsidRDefault="00847458" w:rsidP="00847458">
            <w:pPr>
              <w:pStyle w:val="Odsekzoznamu"/>
              <w:numPr>
                <w:ilvl w:val="0"/>
                <w:numId w:val="16"/>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 xml:space="preserve">Vybudovanie dopravnej a technickej infraštruktúry v záujmovom území, </w:t>
            </w:r>
            <w:r w:rsidRPr="00922CA4">
              <w:rPr>
                <w:sz w:val="24"/>
                <w:szCs w:val="24"/>
              </w:rPr>
              <w:t>t. j. cesty a chodníky, splašková kanalizácia, vodovod, rozvod plynu, NN rozvody, verejné osvetlenie, preložka VN vedenia, telefónne rozvody, trafostanica</w:t>
            </w:r>
            <w:r>
              <w:rPr>
                <w:sz w:val="24"/>
                <w:szCs w:val="24"/>
              </w:rPr>
              <w:t xml:space="preserve">. </w:t>
            </w:r>
          </w:p>
        </w:tc>
        <w:tc>
          <w:tcPr>
            <w:tcW w:w="2835" w:type="dxa"/>
          </w:tcPr>
          <w:p w:rsidR="00847458" w:rsidRDefault="00847458"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Oddelenie výstavby, územného rozvoja a životného prostredia</w:t>
            </w:r>
          </w:p>
        </w:tc>
        <w:tc>
          <w:tcPr>
            <w:tcW w:w="1410" w:type="dxa"/>
          </w:tcPr>
          <w:p w:rsidR="00847458" w:rsidRDefault="00847458"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31.12.2021</w:t>
            </w:r>
          </w:p>
        </w:tc>
      </w:tr>
    </w:tbl>
    <w:p w:rsidR="005C70F0" w:rsidRDefault="005C70F0" w:rsidP="001021EB">
      <w:pPr>
        <w:spacing w:after="0" w:line="360" w:lineRule="auto"/>
        <w:rPr>
          <w:rFonts w:asciiTheme="minorHAnsi" w:hAnsiTheme="minorHAnsi"/>
          <w:b/>
          <w:sz w:val="24"/>
          <w:szCs w:val="24"/>
        </w:rPr>
      </w:pPr>
    </w:p>
    <w:p w:rsidR="00847458" w:rsidRDefault="00847458" w:rsidP="001021EB">
      <w:pPr>
        <w:spacing w:after="0" w:line="360" w:lineRule="auto"/>
        <w:rPr>
          <w:rFonts w:asciiTheme="minorHAnsi" w:hAnsiTheme="minorHAnsi"/>
          <w:b/>
          <w:sz w:val="24"/>
          <w:szCs w:val="24"/>
        </w:rPr>
      </w:pPr>
    </w:p>
    <w:p w:rsidR="00847458" w:rsidRDefault="00847458" w:rsidP="001021EB">
      <w:pPr>
        <w:spacing w:after="0" w:line="360" w:lineRule="auto"/>
        <w:rPr>
          <w:rFonts w:asciiTheme="minorHAnsi" w:hAnsiTheme="minorHAnsi"/>
          <w:b/>
          <w:sz w:val="24"/>
          <w:szCs w:val="24"/>
        </w:rPr>
      </w:pPr>
    </w:p>
    <w:p w:rsidR="00847458" w:rsidRDefault="00847458" w:rsidP="001021EB">
      <w:pPr>
        <w:spacing w:after="0" w:line="360" w:lineRule="auto"/>
        <w:rPr>
          <w:rFonts w:asciiTheme="minorHAnsi" w:hAnsiTheme="minorHAnsi"/>
          <w:b/>
          <w:sz w:val="24"/>
          <w:szCs w:val="24"/>
        </w:rPr>
      </w:pPr>
    </w:p>
    <w:p w:rsidR="00847458" w:rsidRDefault="00847458" w:rsidP="001021EB">
      <w:pPr>
        <w:spacing w:after="0" w:line="360" w:lineRule="auto"/>
        <w:rPr>
          <w:rFonts w:asciiTheme="minorHAnsi" w:hAnsiTheme="minorHAnsi"/>
          <w:b/>
          <w:sz w:val="24"/>
          <w:szCs w:val="24"/>
        </w:rPr>
      </w:pPr>
    </w:p>
    <w:p w:rsidR="00847458" w:rsidRDefault="00847458" w:rsidP="001021EB">
      <w:pPr>
        <w:spacing w:after="0" w:line="360" w:lineRule="auto"/>
        <w:rPr>
          <w:rFonts w:asciiTheme="minorHAnsi" w:hAnsiTheme="minorHAnsi"/>
          <w:b/>
          <w:sz w:val="24"/>
          <w:szCs w:val="24"/>
        </w:rPr>
      </w:pPr>
    </w:p>
    <w:p w:rsidR="00847458" w:rsidRDefault="00847458" w:rsidP="001021EB">
      <w:pPr>
        <w:spacing w:after="0" w:line="360" w:lineRule="auto"/>
        <w:rPr>
          <w:rFonts w:asciiTheme="minorHAnsi" w:hAnsiTheme="minorHAnsi"/>
          <w:b/>
          <w:sz w:val="24"/>
          <w:szCs w:val="24"/>
        </w:rPr>
      </w:pPr>
    </w:p>
    <w:p w:rsidR="00847458" w:rsidRDefault="00847458" w:rsidP="001021EB">
      <w:pPr>
        <w:spacing w:after="0" w:line="360" w:lineRule="auto"/>
        <w:rPr>
          <w:rFonts w:asciiTheme="minorHAnsi" w:hAnsiTheme="minorHAnsi"/>
          <w:b/>
          <w:sz w:val="24"/>
          <w:szCs w:val="24"/>
        </w:rPr>
      </w:pPr>
    </w:p>
    <w:p w:rsidR="00847458" w:rsidRDefault="00847458" w:rsidP="001021EB">
      <w:pPr>
        <w:spacing w:after="0" w:line="360" w:lineRule="auto"/>
        <w:rPr>
          <w:rFonts w:asciiTheme="minorHAnsi" w:hAnsiTheme="minorHAnsi"/>
          <w:b/>
          <w:sz w:val="24"/>
          <w:szCs w:val="24"/>
        </w:rPr>
      </w:pPr>
    </w:p>
    <w:p w:rsidR="00847458" w:rsidRDefault="00847458" w:rsidP="001021EB">
      <w:pPr>
        <w:spacing w:after="0" w:line="360" w:lineRule="auto"/>
        <w:rPr>
          <w:rFonts w:asciiTheme="minorHAnsi" w:hAnsiTheme="minorHAnsi"/>
          <w:b/>
          <w:sz w:val="24"/>
          <w:szCs w:val="24"/>
        </w:rPr>
      </w:pPr>
      <w:r w:rsidRPr="00847458">
        <w:rPr>
          <w:rFonts w:asciiTheme="minorHAnsi" w:hAnsiTheme="minorHAnsi"/>
          <w:sz w:val="24"/>
          <w:szCs w:val="24"/>
        </w:rPr>
        <w:t>7.3.5.</w:t>
      </w:r>
      <w:r>
        <w:rPr>
          <w:rFonts w:asciiTheme="minorHAnsi" w:hAnsiTheme="minorHAnsi"/>
          <w:sz w:val="24"/>
          <w:szCs w:val="24"/>
        </w:rPr>
        <w:t xml:space="preserve"> </w:t>
      </w:r>
      <w:r w:rsidR="00407CFD">
        <w:rPr>
          <w:rFonts w:asciiTheme="minorHAnsi" w:hAnsiTheme="minorHAnsi"/>
          <w:b/>
          <w:sz w:val="24"/>
          <w:szCs w:val="24"/>
        </w:rPr>
        <w:t xml:space="preserve">Bývanie </w:t>
      </w:r>
      <w:r w:rsidRPr="00957AA6">
        <w:rPr>
          <w:rFonts w:asciiTheme="minorHAnsi" w:hAnsiTheme="minorHAnsi"/>
          <w:b/>
          <w:sz w:val="24"/>
          <w:szCs w:val="24"/>
        </w:rPr>
        <w:t xml:space="preserve"> </w:t>
      </w:r>
      <w:r w:rsidR="00407CFD">
        <w:rPr>
          <w:rFonts w:asciiTheme="minorHAnsi" w:hAnsiTheme="minorHAnsi"/>
          <w:b/>
          <w:sz w:val="24"/>
          <w:szCs w:val="24"/>
        </w:rPr>
        <w:t xml:space="preserve">pre ľudí  odkázaných na pomoc inej osoby </w:t>
      </w:r>
    </w:p>
    <w:tbl>
      <w:tblPr>
        <w:tblStyle w:val="Mriekatabuky"/>
        <w:tblW w:w="0" w:type="auto"/>
        <w:tblInd w:w="-714" w:type="dxa"/>
        <w:tblLook w:val="04A0" w:firstRow="1" w:lastRow="0" w:firstColumn="1" w:lastColumn="0" w:noHBand="0" w:noVBand="1"/>
      </w:tblPr>
      <w:tblGrid>
        <w:gridCol w:w="5529"/>
        <w:gridCol w:w="2835"/>
        <w:gridCol w:w="1410"/>
      </w:tblGrid>
      <w:tr w:rsidR="00957AA6" w:rsidTr="00756A07">
        <w:tc>
          <w:tcPr>
            <w:tcW w:w="5529" w:type="dxa"/>
          </w:tcPr>
          <w:p w:rsidR="00957AA6" w:rsidRPr="0046581F" w:rsidRDefault="00957AA6"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Merateľný cieľ</w:t>
            </w:r>
          </w:p>
        </w:tc>
        <w:tc>
          <w:tcPr>
            <w:tcW w:w="2835" w:type="dxa"/>
          </w:tcPr>
          <w:p w:rsidR="00957AA6" w:rsidRPr="0046581F" w:rsidRDefault="00957AA6"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Zodpovednosť</w:t>
            </w:r>
          </w:p>
        </w:tc>
        <w:tc>
          <w:tcPr>
            <w:tcW w:w="1410" w:type="dxa"/>
          </w:tcPr>
          <w:p w:rsidR="00957AA6" w:rsidRPr="0046581F" w:rsidRDefault="00957AA6" w:rsidP="00756A07">
            <w:pPr>
              <w:tabs>
                <w:tab w:val="left" w:pos="426"/>
              </w:tabs>
              <w:autoSpaceDE w:val="0"/>
              <w:autoSpaceDN w:val="0"/>
              <w:adjustRightInd w:val="0"/>
              <w:spacing w:before="64" w:line="360" w:lineRule="auto"/>
              <w:jc w:val="both"/>
              <w:rPr>
                <w:rFonts w:asciiTheme="minorHAnsi" w:eastAsia="Microsoft YaHei" w:hAnsiTheme="minorHAnsi"/>
                <w:i/>
                <w:color w:val="000000"/>
                <w:kern w:val="2"/>
                <w:sz w:val="24"/>
                <w:szCs w:val="24"/>
              </w:rPr>
            </w:pPr>
            <w:r w:rsidRPr="0046581F">
              <w:rPr>
                <w:rFonts w:asciiTheme="minorHAnsi" w:eastAsia="Microsoft YaHei" w:hAnsiTheme="minorHAnsi"/>
                <w:i/>
                <w:color w:val="000000"/>
                <w:kern w:val="2"/>
                <w:sz w:val="24"/>
                <w:szCs w:val="24"/>
              </w:rPr>
              <w:t>Termín</w:t>
            </w:r>
          </w:p>
        </w:tc>
      </w:tr>
      <w:tr w:rsidR="00957AA6" w:rsidTr="00756A07">
        <w:tc>
          <w:tcPr>
            <w:tcW w:w="5529" w:type="dxa"/>
          </w:tcPr>
          <w:p w:rsidR="00957AA6" w:rsidRDefault="00957AA6" w:rsidP="00957AA6">
            <w:pPr>
              <w:pStyle w:val="Odsekzoznamu"/>
              <w:numPr>
                <w:ilvl w:val="0"/>
                <w:numId w:val="17"/>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 xml:space="preserve">Príprava prízemia, resp. 1 nadzemného podlažia obytného domu v majetku mesta na ulici Letná, č.7 pre potreby bývania dôchodcov </w:t>
            </w:r>
            <w:r w:rsidR="00E06AF9">
              <w:rPr>
                <w:rFonts w:asciiTheme="minorHAnsi" w:eastAsia="Microsoft YaHei" w:hAnsiTheme="minorHAnsi"/>
                <w:color w:val="000000"/>
                <w:kern w:val="2"/>
                <w:sz w:val="24"/>
                <w:szCs w:val="24"/>
              </w:rPr>
              <w:t xml:space="preserve">a ľudí odkázaných na pomoc inej osoby </w:t>
            </w:r>
            <w:r>
              <w:rPr>
                <w:rFonts w:asciiTheme="minorHAnsi" w:eastAsia="Microsoft YaHei" w:hAnsiTheme="minorHAnsi"/>
                <w:color w:val="000000"/>
                <w:kern w:val="2"/>
                <w:sz w:val="24"/>
                <w:szCs w:val="24"/>
              </w:rPr>
              <w:t xml:space="preserve">v nízkometrážnych 1 až 1,5 izbových bytoch </w:t>
            </w:r>
            <w:r>
              <w:rPr>
                <w:sz w:val="24"/>
                <w:szCs w:val="24"/>
              </w:rPr>
              <w:t xml:space="preserve"> </w:t>
            </w:r>
          </w:p>
        </w:tc>
        <w:tc>
          <w:tcPr>
            <w:tcW w:w="2835" w:type="dxa"/>
          </w:tcPr>
          <w:p w:rsidR="00957AA6" w:rsidRDefault="00957AA6"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 xml:space="preserve">Slobyterm, s.r.o. </w:t>
            </w:r>
          </w:p>
        </w:tc>
        <w:tc>
          <w:tcPr>
            <w:tcW w:w="1410" w:type="dxa"/>
          </w:tcPr>
          <w:p w:rsidR="00957AA6" w:rsidRDefault="00957AA6"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31.12.2020</w:t>
            </w:r>
          </w:p>
        </w:tc>
      </w:tr>
      <w:tr w:rsidR="00957AA6" w:rsidTr="00756A07">
        <w:tc>
          <w:tcPr>
            <w:tcW w:w="5529" w:type="dxa"/>
          </w:tcPr>
          <w:p w:rsidR="00957AA6" w:rsidRDefault="00407CFD" w:rsidP="00957AA6">
            <w:pPr>
              <w:pStyle w:val="Odsekzoznamu"/>
              <w:numPr>
                <w:ilvl w:val="0"/>
                <w:numId w:val="17"/>
              </w:num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 xml:space="preserve">Zriadenie Domu  </w:t>
            </w:r>
            <w:r w:rsidR="00957AA6">
              <w:rPr>
                <w:rFonts w:asciiTheme="minorHAnsi" w:eastAsia="Microsoft YaHei" w:hAnsiTheme="minorHAnsi"/>
                <w:color w:val="000000"/>
                <w:kern w:val="2"/>
                <w:sz w:val="24"/>
                <w:szCs w:val="24"/>
              </w:rPr>
              <w:t xml:space="preserve"> </w:t>
            </w:r>
            <w:r>
              <w:rPr>
                <w:rFonts w:asciiTheme="minorHAnsi" w:eastAsia="Microsoft YaHei" w:hAnsiTheme="minorHAnsi"/>
                <w:color w:val="000000"/>
                <w:kern w:val="2"/>
                <w:sz w:val="24"/>
                <w:szCs w:val="24"/>
              </w:rPr>
              <w:t>opatrovateľskej</w:t>
            </w:r>
            <w:r w:rsidR="00957AA6">
              <w:rPr>
                <w:rFonts w:asciiTheme="minorHAnsi" w:eastAsia="Microsoft YaHei" w:hAnsiTheme="minorHAnsi"/>
                <w:color w:val="000000"/>
                <w:kern w:val="2"/>
                <w:sz w:val="24"/>
                <w:szCs w:val="24"/>
              </w:rPr>
              <w:t xml:space="preserve"> služby v obytnom dome na ulici Letná, č.7</w:t>
            </w:r>
          </w:p>
        </w:tc>
        <w:tc>
          <w:tcPr>
            <w:tcW w:w="2835" w:type="dxa"/>
          </w:tcPr>
          <w:p w:rsidR="00957AA6" w:rsidRDefault="00957AA6"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Oddelenie sociálnych vecí a bytovej politiky</w:t>
            </w:r>
          </w:p>
        </w:tc>
        <w:tc>
          <w:tcPr>
            <w:tcW w:w="1410" w:type="dxa"/>
          </w:tcPr>
          <w:p w:rsidR="00957AA6" w:rsidRDefault="00957AA6" w:rsidP="00756A07">
            <w:pPr>
              <w:tabs>
                <w:tab w:val="left" w:pos="426"/>
              </w:tabs>
              <w:autoSpaceDE w:val="0"/>
              <w:autoSpaceDN w:val="0"/>
              <w:adjustRightInd w:val="0"/>
              <w:spacing w:before="64" w:line="360" w:lineRule="auto"/>
              <w:jc w:val="both"/>
              <w:rPr>
                <w:rFonts w:asciiTheme="minorHAnsi" w:eastAsia="Microsoft YaHei" w:hAnsiTheme="minorHAnsi"/>
                <w:color w:val="000000"/>
                <w:kern w:val="2"/>
                <w:sz w:val="24"/>
                <w:szCs w:val="24"/>
              </w:rPr>
            </w:pPr>
            <w:r>
              <w:rPr>
                <w:rFonts w:asciiTheme="minorHAnsi" w:eastAsia="Microsoft YaHei" w:hAnsiTheme="minorHAnsi"/>
                <w:color w:val="000000"/>
                <w:kern w:val="2"/>
                <w:sz w:val="24"/>
                <w:szCs w:val="24"/>
              </w:rPr>
              <w:t>31.12.2020</w:t>
            </w:r>
          </w:p>
        </w:tc>
      </w:tr>
    </w:tbl>
    <w:p w:rsidR="00957AA6" w:rsidRPr="00847458" w:rsidRDefault="00957AA6" w:rsidP="001021EB">
      <w:pPr>
        <w:spacing w:after="0" w:line="360" w:lineRule="auto"/>
        <w:rPr>
          <w:rFonts w:asciiTheme="minorHAnsi" w:hAnsiTheme="minorHAnsi"/>
          <w:sz w:val="24"/>
          <w:szCs w:val="24"/>
        </w:rPr>
      </w:pPr>
    </w:p>
    <w:p w:rsidR="00FC7C17" w:rsidRPr="001D0D22" w:rsidRDefault="00FC7C17" w:rsidP="001021EB">
      <w:pPr>
        <w:spacing w:after="0" w:line="360" w:lineRule="auto"/>
        <w:rPr>
          <w:rFonts w:asciiTheme="minorHAnsi" w:hAnsiTheme="minorHAnsi"/>
          <w:sz w:val="24"/>
          <w:szCs w:val="24"/>
        </w:rPr>
      </w:pPr>
    </w:p>
    <w:sectPr w:rsidR="00FC7C17" w:rsidRPr="001D0D22" w:rsidSect="005D52BB">
      <w:footerReference w:type="default" r:id="rId22"/>
      <w:pgSz w:w="11906" w:h="16838"/>
      <w:pgMar w:top="1418" w:right="1418" w:bottom="1276"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5107A" w:rsidRDefault="0035107A" w:rsidP="004F097E">
      <w:pPr>
        <w:spacing w:after="0" w:line="240" w:lineRule="auto"/>
      </w:pPr>
      <w:r>
        <w:separator/>
      </w:r>
    </w:p>
  </w:endnote>
  <w:endnote w:type="continuationSeparator" w:id="0">
    <w:p w:rsidR="0035107A" w:rsidRDefault="0035107A" w:rsidP="004F09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YaHei">
    <w:panose1 w:val="020B0503020204020204"/>
    <w:charset w:val="86"/>
    <w:family w:val="swiss"/>
    <w:pitch w:val="variable"/>
    <w:sig w:usb0="80000287" w:usb1="280F3C52" w:usb2="00000016" w:usb3="00000000" w:csb0="0004001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6A07" w:rsidRDefault="00756A07">
    <w:pPr>
      <w:pStyle w:val="Pta"/>
      <w:jc w:val="center"/>
    </w:pPr>
    <w:r>
      <w:fldChar w:fldCharType="begin"/>
    </w:r>
    <w:r>
      <w:instrText>PAGE   \* MERGEFORMAT</w:instrText>
    </w:r>
    <w:r>
      <w:fldChar w:fldCharType="separate"/>
    </w:r>
    <w:r w:rsidR="00725FEF">
      <w:rPr>
        <w:noProof/>
      </w:rPr>
      <w:t>10</w:t>
    </w:r>
    <w:r>
      <w:fldChar w:fldCharType="end"/>
    </w:r>
  </w:p>
  <w:p w:rsidR="00756A07" w:rsidRDefault="00756A07">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5107A" w:rsidRDefault="0035107A" w:rsidP="004F097E">
      <w:pPr>
        <w:spacing w:after="0" w:line="240" w:lineRule="auto"/>
      </w:pPr>
      <w:r>
        <w:separator/>
      </w:r>
    </w:p>
  </w:footnote>
  <w:footnote w:type="continuationSeparator" w:id="0">
    <w:p w:rsidR="0035107A" w:rsidRDefault="0035107A" w:rsidP="004F097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623B7E"/>
    <w:multiLevelType w:val="hybridMultilevel"/>
    <w:tmpl w:val="6F9AF9B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09006315"/>
    <w:multiLevelType w:val="hybridMultilevel"/>
    <w:tmpl w:val="D7DCAA0A"/>
    <w:lvl w:ilvl="0" w:tplc="4C06057C">
      <w:start w:val="1"/>
      <w:numFmt w:val="lowerLetter"/>
      <w:lvlText w:val="%1)"/>
      <w:lvlJc w:val="left"/>
      <w:pPr>
        <w:ind w:left="1287" w:hanging="360"/>
      </w:pPr>
      <w:rPr>
        <w:rFonts w:cs="Times New Roman"/>
        <w:b w:val="0"/>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 w15:restartNumberingAfterBreak="0">
    <w:nsid w:val="0C7D510E"/>
    <w:multiLevelType w:val="hybridMultilevel"/>
    <w:tmpl w:val="1F2AFBCE"/>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E94083F"/>
    <w:multiLevelType w:val="hybridMultilevel"/>
    <w:tmpl w:val="23E20354"/>
    <w:lvl w:ilvl="0" w:tplc="041B000F">
      <w:start w:val="1"/>
      <w:numFmt w:val="decimal"/>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4" w15:restartNumberingAfterBreak="0">
    <w:nsid w:val="188D08AD"/>
    <w:multiLevelType w:val="hybridMultilevel"/>
    <w:tmpl w:val="9B5A6A5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265D0A9E"/>
    <w:multiLevelType w:val="hybridMultilevel"/>
    <w:tmpl w:val="E822E0EC"/>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68830FD"/>
    <w:multiLevelType w:val="hybridMultilevel"/>
    <w:tmpl w:val="CCB8556E"/>
    <w:lvl w:ilvl="0" w:tplc="041B0001">
      <w:start w:val="1"/>
      <w:numFmt w:val="bullet"/>
      <w:lvlText w:val=""/>
      <w:lvlJc w:val="left"/>
      <w:pPr>
        <w:tabs>
          <w:tab w:val="num" w:pos="720"/>
        </w:tabs>
        <w:ind w:left="720" w:hanging="360"/>
      </w:pPr>
      <w:rPr>
        <w:rFonts w:ascii="Symbol" w:hAnsi="Symbol" w:hint="default"/>
      </w:rPr>
    </w:lvl>
    <w:lvl w:ilvl="1" w:tplc="46FEDE34">
      <w:start w:val="1"/>
      <w:numFmt w:val="decimal"/>
      <w:lvlText w:val="%2."/>
      <w:lvlJc w:val="left"/>
      <w:pPr>
        <w:tabs>
          <w:tab w:val="num" w:pos="1440"/>
        </w:tabs>
        <w:ind w:left="1440" w:hanging="360"/>
      </w:pPr>
      <w:rPr>
        <w:rFonts w:hint="default"/>
        <w:b/>
      </w:rPr>
    </w:lvl>
    <w:lvl w:ilvl="2" w:tplc="F790F1E6">
      <w:start w:val="4"/>
      <w:numFmt w:val="bullet"/>
      <w:lvlText w:val="-"/>
      <w:lvlJc w:val="left"/>
      <w:pPr>
        <w:tabs>
          <w:tab w:val="num" w:pos="2160"/>
        </w:tabs>
        <w:ind w:left="2160" w:hanging="360"/>
      </w:pPr>
      <w:rPr>
        <w:rFonts w:ascii="Times New Roman" w:eastAsia="Microsoft YaHei" w:hAnsi="Times New Roman" w:cs="Times New Roman"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EE521F"/>
    <w:multiLevelType w:val="hybridMultilevel"/>
    <w:tmpl w:val="901269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 w15:restartNumberingAfterBreak="0">
    <w:nsid w:val="39DF53E8"/>
    <w:multiLevelType w:val="hybridMultilevel"/>
    <w:tmpl w:val="6F9AF9B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15:restartNumberingAfterBreak="0">
    <w:nsid w:val="3B8F1D70"/>
    <w:multiLevelType w:val="hybridMultilevel"/>
    <w:tmpl w:val="2BB2CDD2"/>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CEE3A41"/>
    <w:multiLevelType w:val="hybridMultilevel"/>
    <w:tmpl w:val="6F9AF9B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4A1F38EF"/>
    <w:multiLevelType w:val="hybridMultilevel"/>
    <w:tmpl w:val="F09E615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5EBC1271"/>
    <w:multiLevelType w:val="hybridMultilevel"/>
    <w:tmpl w:val="1720804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15:restartNumberingAfterBreak="0">
    <w:nsid w:val="612C2111"/>
    <w:multiLevelType w:val="hybridMultilevel"/>
    <w:tmpl w:val="6F9AF9B8"/>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15:restartNumberingAfterBreak="0">
    <w:nsid w:val="6B881F91"/>
    <w:multiLevelType w:val="hybridMultilevel"/>
    <w:tmpl w:val="7794F1D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79A46833"/>
    <w:multiLevelType w:val="hybridMultilevel"/>
    <w:tmpl w:val="F5D6CF2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7F68043E"/>
    <w:multiLevelType w:val="hybridMultilevel"/>
    <w:tmpl w:val="C0F0671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abstractNumId w:val="4"/>
  </w:num>
  <w:num w:numId="2">
    <w:abstractNumId w:val="5"/>
  </w:num>
  <w:num w:numId="3">
    <w:abstractNumId w:val="6"/>
  </w:num>
  <w:num w:numId="4">
    <w:abstractNumId w:val="9"/>
  </w:num>
  <w:num w:numId="5">
    <w:abstractNumId w:val="1"/>
  </w:num>
  <w:num w:numId="6">
    <w:abstractNumId w:val="3"/>
  </w:num>
  <w:num w:numId="7">
    <w:abstractNumId w:val="16"/>
  </w:num>
  <w:num w:numId="8">
    <w:abstractNumId w:val="11"/>
  </w:num>
  <w:num w:numId="9">
    <w:abstractNumId w:val="7"/>
  </w:num>
  <w:num w:numId="10">
    <w:abstractNumId w:val="15"/>
  </w:num>
  <w:num w:numId="11">
    <w:abstractNumId w:val="2"/>
  </w:num>
  <w:num w:numId="12">
    <w:abstractNumId w:val="14"/>
  </w:num>
  <w:num w:numId="13">
    <w:abstractNumId w:val="12"/>
  </w:num>
  <w:num w:numId="14">
    <w:abstractNumId w:val="0"/>
  </w:num>
  <w:num w:numId="15">
    <w:abstractNumId w:val="8"/>
  </w:num>
  <w:num w:numId="16">
    <w:abstractNumId w:val="13"/>
  </w:num>
  <w:num w:numId="1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2EA2"/>
    <w:rsid w:val="0000054B"/>
    <w:rsid w:val="0000091C"/>
    <w:rsid w:val="0000402F"/>
    <w:rsid w:val="00007DC5"/>
    <w:rsid w:val="00016280"/>
    <w:rsid w:val="0002581E"/>
    <w:rsid w:val="00032EA2"/>
    <w:rsid w:val="00034718"/>
    <w:rsid w:val="00042011"/>
    <w:rsid w:val="000518FB"/>
    <w:rsid w:val="00051A4E"/>
    <w:rsid w:val="000609E4"/>
    <w:rsid w:val="00061891"/>
    <w:rsid w:val="0006250A"/>
    <w:rsid w:val="00065169"/>
    <w:rsid w:val="00066D5C"/>
    <w:rsid w:val="00070726"/>
    <w:rsid w:val="000745CE"/>
    <w:rsid w:val="00075C05"/>
    <w:rsid w:val="0008487C"/>
    <w:rsid w:val="00086209"/>
    <w:rsid w:val="00086746"/>
    <w:rsid w:val="00087ABF"/>
    <w:rsid w:val="000904E9"/>
    <w:rsid w:val="00091518"/>
    <w:rsid w:val="000922CC"/>
    <w:rsid w:val="000A265B"/>
    <w:rsid w:val="000A6C1C"/>
    <w:rsid w:val="000B5254"/>
    <w:rsid w:val="000B59E1"/>
    <w:rsid w:val="000C0ED7"/>
    <w:rsid w:val="000C1CB2"/>
    <w:rsid w:val="000C750D"/>
    <w:rsid w:val="000D357C"/>
    <w:rsid w:val="000D3DA3"/>
    <w:rsid w:val="000D404B"/>
    <w:rsid w:val="000D5CF2"/>
    <w:rsid w:val="000F4743"/>
    <w:rsid w:val="000F73CD"/>
    <w:rsid w:val="001021EB"/>
    <w:rsid w:val="00106BB6"/>
    <w:rsid w:val="001107C3"/>
    <w:rsid w:val="0011120C"/>
    <w:rsid w:val="00112683"/>
    <w:rsid w:val="00116554"/>
    <w:rsid w:val="0012281D"/>
    <w:rsid w:val="0012310A"/>
    <w:rsid w:val="00130F73"/>
    <w:rsid w:val="00132D94"/>
    <w:rsid w:val="00135FEC"/>
    <w:rsid w:val="00144ABC"/>
    <w:rsid w:val="00150AB9"/>
    <w:rsid w:val="001646B1"/>
    <w:rsid w:val="00175A68"/>
    <w:rsid w:val="00195F9B"/>
    <w:rsid w:val="001A7C2D"/>
    <w:rsid w:val="001B72C7"/>
    <w:rsid w:val="001C075E"/>
    <w:rsid w:val="001C68E6"/>
    <w:rsid w:val="001C7F40"/>
    <w:rsid w:val="001D0D22"/>
    <w:rsid w:val="001E2ECE"/>
    <w:rsid w:val="001E2F26"/>
    <w:rsid w:val="001E5C5F"/>
    <w:rsid w:val="001E65A8"/>
    <w:rsid w:val="001E7F37"/>
    <w:rsid w:val="001F3C8C"/>
    <w:rsid w:val="001F4FE9"/>
    <w:rsid w:val="001F5FE9"/>
    <w:rsid w:val="00207965"/>
    <w:rsid w:val="00213C5C"/>
    <w:rsid w:val="00214F7C"/>
    <w:rsid w:val="00232418"/>
    <w:rsid w:val="00235662"/>
    <w:rsid w:val="002368F6"/>
    <w:rsid w:val="002370F2"/>
    <w:rsid w:val="00237C68"/>
    <w:rsid w:val="00241AE4"/>
    <w:rsid w:val="0024542B"/>
    <w:rsid w:val="002508C0"/>
    <w:rsid w:val="002535A7"/>
    <w:rsid w:val="002579DA"/>
    <w:rsid w:val="002619C2"/>
    <w:rsid w:val="002672A7"/>
    <w:rsid w:val="00271AD7"/>
    <w:rsid w:val="002845F3"/>
    <w:rsid w:val="00286F5D"/>
    <w:rsid w:val="00290425"/>
    <w:rsid w:val="00295E5A"/>
    <w:rsid w:val="002A504B"/>
    <w:rsid w:val="002A5EE2"/>
    <w:rsid w:val="002B017F"/>
    <w:rsid w:val="002B2914"/>
    <w:rsid w:val="002B40F8"/>
    <w:rsid w:val="002C05D9"/>
    <w:rsid w:val="002C14C9"/>
    <w:rsid w:val="002C1707"/>
    <w:rsid w:val="002C3045"/>
    <w:rsid w:val="002D07FB"/>
    <w:rsid w:val="002D2107"/>
    <w:rsid w:val="002D3EDA"/>
    <w:rsid w:val="002D43C4"/>
    <w:rsid w:val="002E1F10"/>
    <w:rsid w:val="002E4503"/>
    <w:rsid w:val="002E5B12"/>
    <w:rsid w:val="002F5EEC"/>
    <w:rsid w:val="002F6B37"/>
    <w:rsid w:val="00301880"/>
    <w:rsid w:val="00303075"/>
    <w:rsid w:val="003038EB"/>
    <w:rsid w:val="00304FFE"/>
    <w:rsid w:val="003106EA"/>
    <w:rsid w:val="00312928"/>
    <w:rsid w:val="00312968"/>
    <w:rsid w:val="00317873"/>
    <w:rsid w:val="00320451"/>
    <w:rsid w:val="00325AD6"/>
    <w:rsid w:val="00326E89"/>
    <w:rsid w:val="0034173D"/>
    <w:rsid w:val="00347558"/>
    <w:rsid w:val="0035107A"/>
    <w:rsid w:val="0035267C"/>
    <w:rsid w:val="0036325F"/>
    <w:rsid w:val="00377190"/>
    <w:rsid w:val="003777EC"/>
    <w:rsid w:val="00384194"/>
    <w:rsid w:val="0039117A"/>
    <w:rsid w:val="003978F8"/>
    <w:rsid w:val="003A081E"/>
    <w:rsid w:val="003A3403"/>
    <w:rsid w:val="003C0765"/>
    <w:rsid w:val="003C2ED7"/>
    <w:rsid w:val="003C53A4"/>
    <w:rsid w:val="003C65B8"/>
    <w:rsid w:val="003D3BE1"/>
    <w:rsid w:val="003D4370"/>
    <w:rsid w:val="003E028E"/>
    <w:rsid w:val="003F2279"/>
    <w:rsid w:val="003F2C1B"/>
    <w:rsid w:val="003F2DDA"/>
    <w:rsid w:val="003F417C"/>
    <w:rsid w:val="003F4E9A"/>
    <w:rsid w:val="003F6FEA"/>
    <w:rsid w:val="00406105"/>
    <w:rsid w:val="00407CFD"/>
    <w:rsid w:val="004113A4"/>
    <w:rsid w:val="00424508"/>
    <w:rsid w:val="0042661F"/>
    <w:rsid w:val="0042695F"/>
    <w:rsid w:val="0043022F"/>
    <w:rsid w:val="0043036B"/>
    <w:rsid w:val="00430EC9"/>
    <w:rsid w:val="004424B3"/>
    <w:rsid w:val="004436F5"/>
    <w:rsid w:val="0044745E"/>
    <w:rsid w:val="00447DEA"/>
    <w:rsid w:val="0046581F"/>
    <w:rsid w:val="00466DE1"/>
    <w:rsid w:val="004703B4"/>
    <w:rsid w:val="00476ABC"/>
    <w:rsid w:val="0048726F"/>
    <w:rsid w:val="004A1C2C"/>
    <w:rsid w:val="004A4489"/>
    <w:rsid w:val="004A6322"/>
    <w:rsid w:val="004A77B6"/>
    <w:rsid w:val="004A78E9"/>
    <w:rsid w:val="004B00D0"/>
    <w:rsid w:val="004B1CB8"/>
    <w:rsid w:val="004B23DD"/>
    <w:rsid w:val="004B6D3F"/>
    <w:rsid w:val="004C0E61"/>
    <w:rsid w:val="004D0194"/>
    <w:rsid w:val="004D62ED"/>
    <w:rsid w:val="004D6910"/>
    <w:rsid w:val="004D6EE2"/>
    <w:rsid w:val="004E0646"/>
    <w:rsid w:val="004E31A8"/>
    <w:rsid w:val="004E544F"/>
    <w:rsid w:val="004E7F3F"/>
    <w:rsid w:val="004F097E"/>
    <w:rsid w:val="004F7076"/>
    <w:rsid w:val="0050536E"/>
    <w:rsid w:val="00512B89"/>
    <w:rsid w:val="005131BD"/>
    <w:rsid w:val="005131F0"/>
    <w:rsid w:val="00515C7F"/>
    <w:rsid w:val="0051775E"/>
    <w:rsid w:val="0053314A"/>
    <w:rsid w:val="00535736"/>
    <w:rsid w:val="0054294A"/>
    <w:rsid w:val="00542AB2"/>
    <w:rsid w:val="0054414C"/>
    <w:rsid w:val="00556424"/>
    <w:rsid w:val="00560F2C"/>
    <w:rsid w:val="00563190"/>
    <w:rsid w:val="00574E7E"/>
    <w:rsid w:val="00576293"/>
    <w:rsid w:val="00584D6E"/>
    <w:rsid w:val="005A679F"/>
    <w:rsid w:val="005A67BA"/>
    <w:rsid w:val="005B37E9"/>
    <w:rsid w:val="005B473F"/>
    <w:rsid w:val="005B5888"/>
    <w:rsid w:val="005B59E9"/>
    <w:rsid w:val="005C1F70"/>
    <w:rsid w:val="005C70F0"/>
    <w:rsid w:val="005C7E07"/>
    <w:rsid w:val="005D3777"/>
    <w:rsid w:val="005D52BB"/>
    <w:rsid w:val="005E062B"/>
    <w:rsid w:val="005E0ECE"/>
    <w:rsid w:val="005E2780"/>
    <w:rsid w:val="005E6793"/>
    <w:rsid w:val="005F0E6A"/>
    <w:rsid w:val="005F22B4"/>
    <w:rsid w:val="005F2810"/>
    <w:rsid w:val="005F3E6A"/>
    <w:rsid w:val="005F4E80"/>
    <w:rsid w:val="005F62DE"/>
    <w:rsid w:val="00612E74"/>
    <w:rsid w:val="0061788A"/>
    <w:rsid w:val="00623E6A"/>
    <w:rsid w:val="0062405F"/>
    <w:rsid w:val="00624E99"/>
    <w:rsid w:val="00627FA8"/>
    <w:rsid w:val="006316E6"/>
    <w:rsid w:val="00634AB4"/>
    <w:rsid w:val="00644091"/>
    <w:rsid w:val="0066325C"/>
    <w:rsid w:val="006727EF"/>
    <w:rsid w:val="00672E0F"/>
    <w:rsid w:val="006767A9"/>
    <w:rsid w:val="0068261B"/>
    <w:rsid w:val="00693E60"/>
    <w:rsid w:val="00694208"/>
    <w:rsid w:val="00696720"/>
    <w:rsid w:val="006A28A1"/>
    <w:rsid w:val="006B08EE"/>
    <w:rsid w:val="006B39C6"/>
    <w:rsid w:val="006B559E"/>
    <w:rsid w:val="006B640B"/>
    <w:rsid w:val="006B79FA"/>
    <w:rsid w:val="006C03E5"/>
    <w:rsid w:val="006C1EAE"/>
    <w:rsid w:val="006D0AC4"/>
    <w:rsid w:val="006E4B8A"/>
    <w:rsid w:val="006F220D"/>
    <w:rsid w:val="006F24E4"/>
    <w:rsid w:val="006F2645"/>
    <w:rsid w:val="00701C99"/>
    <w:rsid w:val="00702F1E"/>
    <w:rsid w:val="007038E4"/>
    <w:rsid w:val="00706FD4"/>
    <w:rsid w:val="0072026E"/>
    <w:rsid w:val="00724379"/>
    <w:rsid w:val="00725470"/>
    <w:rsid w:val="00725B28"/>
    <w:rsid w:val="00725FEF"/>
    <w:rsid w:val="00726FA8"/>
    <w:rsid w:val="007335D4"/>
    <w:rsid w:val="00736602"/>
    <w:rsid w:val="00743334"/>
    <w:rsid w:val="00756A07"/>
    <w:rsid w:val="00770BE1"/>
    <w:rsid w:val="00776173"/>
    <w:rsid w:val="00776D66"/>
    <w:rsid w:val="00777553"/>
    <w:rsid w:val="00781072"/>
    <w:rsid w:val="00786807"/>
    <w:rsid w:val="00787374"/>
    <w:rsid w:val="00792C3D"/>
    <w:rsid w:val="00795BFB"/>
    <w:rsid w:val="007A0ABD"/>
    <w:rsid w:val="007A1BCA"/>
    <w:rsid w:val="007A733A"/>
    <w:rsid w:val="007A7F77"/>
    <w:rsid w:val="007B1061"/>
    <w:rsid w:val="007C338F"/>
    <w:rsid w:val="007C4101"/>
    <w:rsid w:val="007C7EAF"/>
    <w:rsid w:val="007D0D2B"/>
    <w:rsid w:val="007D3C6F"/>
    <w:rsid w:val="007D5BCA"/>
    <w:rsid w:val="007F1C18"/>
    <w:rsid w:val="007F2092"/>
    <w:rsid w:val="007F4C0E"/>
    <w:rsid w:val="007F5331"/>
    <w:rsid w:val="007F5EB2"/>
    <w:rsid w:val="0081644B"/>
    <w:rsid w:val="00820CB9"/>
    <w:rsid w:val="00824181"/>
    <w:rsid w:val="00825107"/>
    <w:rsid w:val="0082718B"/>
    <w:rsid w:val="00832F85"/>
    <w:rsid w:val="0083375C"/>
    <w:rsid w:val="00835448"/>
    <w:rsid w:val="008418F9"/>
    <w:rsid w:val="00842358"/>
    <w:rsid w:val="00845EB8"/>
    <w:rsid w:val="00847458"/>
    <w:rsid w:val="00850CA0"/>
    <w:rsid w:val="00852A63"/>
    <w:rsid w:val="00857F84"/>
    <w:rsid w:val="00862027"/>
    <w:rsid w:val="00864DB2"/>
    <w:rsid w:val="00865113"/>
    <w:rsid w:val="008677AE"/>
    <w:rsid w:val="00871B9C"/>
    <w:rsid w:val="00875066"/>
    <w:rsid w:val="0088255A"/>
    <w:rsid w:val="008835D4"/>
    <w:rsid w:val="00883F29"/>
    <w:rsid w:val="00886BE3"/>
    <w:rsid w:val="00892F86"/>
    <w:rsid w:val="008A044B"/>
    <w:rsid w:val="008A4BD4"/>
    <w:rsid w:val="008B0CA8"/>
    <w:rsid w:val="008B3BFB"/>
    <w:rsid w:val="008B4389"/>
    <w:rsid w:val="008B5732"/>
    <w:rsid w:val="008B579E"/>
    <w:rsid w:val="008E2DBD"/>
    <w:rsid w:val="008E6706"/>
    <w:rsid w:val="008F0B0F"/>
    <w:rsid w:val="008F73D0"/>
    <w:rsid w:val="00904675"/>
    <w:rsid w:val="00905E20"/>
    <w:rsid w:val="00910ED0"/>
    <w:rsid w:val="00912E45"/>
    <w:rsid w:val="00922CA4"/>
    <w:rsid w:val="00932259"/>
    <w:rsid w:val="00935E76"/>
    <w:rsid w:val="009525B0"/>
    <w:rsid w:val="009571EA"/>
    <w:rsid w:val="00957264"/>
    <w:rsid w:val="00957A77"/>
    <w:rsid w:val="00957AA6"/>
    <w:rsid w:val="0096197F"/>
    <w:rsid w:val="009714EE"/>
    <w:rsid w:val="0097558A"/>
    <w:rsid w:val="00975795"/>
    <w:rsid w:val="0097651A"/>
    <w:rsid w:val="00991DE3"/>
    <w:rsid w:val="009934EA"/>
    <w:rsid w:val="009A2FA1"/>
    <w:rsid w:val="009B04CD"/>
    <w:rsid w:val="009B560A"/>
    <w:rsid w:val="009B6067"/>
    <w:rsid w:val="009B66CD"/>
    <w:rsid w:val="009C4F13"/>
    <w:rsid w:val="009C54DE"/>
    <w:rsid w:val="009C5A57"/>
    <w:rsid w:val="009C6ACF"/>
    <w:rsid w:val="009C6C3E"/>
    <w:rsid w:val="009E239A"/>
    <w:rsid w:val="009E305A"/>
    <w:rsid w:val="009F3CBE"/>
    <w:rsid w:val="009F61BF"/>
    <w:rsid w:val="009F6F11"/>
    <w:rsid w:val="00A003C0"/>
    <w:rsid w:val="00A01554"/>
    <w:rsid w:val="00A03DAB"/>
    <w:rsid w:val="00A048A8"/>
    <w:rsid w:val="00A12252"/>
    <w:rsid w:val="00A12BC7"/>
    <w:rsid w:val="00A17E6D"/>
    <w:rsid w:val="00A253CA"/>
    <w:rsid w:val="00A26109"/>
    <w:rsid w:val="00A306B7"/>
    <w:rsid w:val="00A308E4"/>
    <w:rsid w:val="00A3267A"/>
    <w:rsid w:val="00A32CE5"/>
    <w:rsid w:val="00A36414"/>
    <w:rsid w:val="00A41597"/>
    <w:rsid w:val="00A446FB"/>
    <w:rsid w:val="00A44FDA"/>
    <w:rsid w:val="00A5127C"/>
    <w:rsid w:val="00A5130D"/>
    <w:rsid w:val="00A548F0"/>
    <w:rsid w:val="00A57151"/>
    <w:rsid w:val="00A60987"/>
    <w:rsid w:val="00A62165"/>
    <w:rsid w:val="00A63816"/>
    <w:rsid w:val="00A70195"/>
    <w:rsid w:val="00A70FD8"/>
    <w:rsid w:val="00A742EE"/>
    <w:rsid w:val="00A8325C"/>
    <w:rsid w:val="00A84001"/>
    <w:rsid w:val="00A86837"/>
    <w:rsid w:val="00A94CE5"/>
    <w:rsid w:val="00AA7689"/>
    <w:rsid w:val="00AC180E"/>
    <w:rsid w:val="00AC3171"/>
    <w:rsid w:val="00AC5D84"/>
    <w:rsid w:val="00AD5C8B"/>
    <w:rsid w:val="00AD6E49"/>
    <w:rsid w:val="00B04883"/>
    <w:rsid w:val="00B04F33"/>
    <w:rsid w:val="00B10979"/>
    <w:rsid w:val="00B110BD"/>
    <w:rsid w:val="00B148F1"/>
    <w:rsid w:val="00B20774"/>
    <w:rsid w:val="00B30D71"/>
    <w:rsid w:val="00B314C8"/>
    <w:rsid w:val="00B33915"/>
    <w:rsid w:val="00B454A4"/>
    <w:rsid w:val="00B52DA0"/>
    <w:rsid w:val="00B54C6A"/>
    <w:rsid w:val="00B566DD"/>
    <w:rsid w:val="00B6161E"/>
    <w:rsid w:val="00B61EC8"/>
    <w:rsid w:val="00B723F5"/>
    <w:rsid w:val="00B73CFE"/>
    <w:rsid w:val="00B74199"/>
    <w:rsid w:val="00B8313B"/>
    <w:rsid w:val="00B86258"/>
    <w:rsid w:val="00B91F75"/>
    <w:rsid w:val="00B92402"/>
    <w:rsid w:val="00B92726"/>
    <w:rsid w:val="00BA1E8A"/>
    <w:rsid w:val="00BC1269"/>
    <w:rsid w:val="00BC1571"/>
    <w:rsid w:val="00BD7C0A"/>
    <w:rsid w:val="00BE3349"/>
    <w:rsid w:val="00BE7540"/>
    <w:rsid w:val="00BF0D72"/>
    <w:rsid w:val="00BF1639"/>
    <w:rsid w:val="00BF1943"/>
    <w:rsid w:val="00BF3038"/>
    <w:rsid w:val="00C066A5"/>
    <w:rsid w:val="00C079AD"/>
    <w:rsid w:val="00C13579"/>
    <w:rsid w:val="00C13E26"/>
    <w:rsid w:val="00C140CB"/>
    <w:rsid w:val="00C27E69"/>
    <w:rsid w:val="00C30930"/>
    <w:rsid w:val="00C33E2B"/>
    <w:rsid w:val="00C40297"/>
    <w:rsid w:val="00C472A9"/>
    <w:rsid w:val="00C5296E"/>
    <w:rsid w:val="00C5545C"/>
    <w:rsid w:val="00C62B9F"/>
    <w:rsid w:val="00C671CE"/>
    <w:rsid w:val="00C73832"/>
    <w:rsid w:val="00C778BB"/>
    <w:rsid w:val="00C8089E"/>
    <w:rsid w:val="00C83E12"/>
    <w:rsid w:val="00C84023"/>
    <w:rsid w:val="00C849F9"/>
    <w:rsid w:val="00C858F4"/>
    <w:rsid w:val="00C85D29"/>
    <w:rsid w:val="00C90BD8"/>
    <w:rsid w:val="00CA5DCC"/>
    <w:rsid w:val="00CA6CFD"/>
    <w:rsid w:val="00CA72E1"/>
    <w:rsid w:val="00CB62DE"/>
    <w:rsid w:val="00CC499E"/>
    <w:rsid w:val="00CD4FFE"/>
    <w:rsid w:val="00CD61AD"/>
    <w:rsid w:val="00CD6631"/>
    <w:rsid w:val="00CE0D39"/>
    <w:rsid w:val="00CE23F5"/>
    <w:rsid w:val="00CE51C3"/>
    <w:rsid w:val="00CE64B8"/>
    <w:rsid w:val="00CE6AE0"/>
    <w:rsid w:val="00CF0F6B"/>
    <w:rsid w:val="00CF4A8D"/>
    <w:rsid w:val="00D0357F"/>
    <w:rsid w:val="00D05C9D"/>
    <w:rsid w:val="00D05F3B"/>
    <w:rsid w:val="00D14A88"/>
    <w:rsid w:val="00D14EBC"/>
    <w:rsid w:val="00D20ACF"/>
    <w:rsid w:val="00D50D51"/>
    <w:rsid w:val="00D5153F"/>
    <w:rsid w:val="00D55C80"/>
    <w:rsid w:val="00D572D3"/>
    <w:rsid w:val="00D64CB4"/>
    <w:rsid w:val="00D66486"/>
    <w:rsid w:val="00D66D60"/>
    <w:rsid w:val="00D71048"/>
    <w:rsid w:val="00D95EF4"/>
    <w:rsid w:val="00D97FB3"/>
    <w:rsid w:val="00DA265B"/>
    <w:rsid w:val="00DA460C"/>
    <w:rsid w:val="00DA4B3B"/>
    <w:rsid w:val="00DA7503"/>
    <w:rsid w:val="00DB294A"/>
    <w:rsid w:val="00DB5740"/>
    <w:rsid w:val="00DB7B59"/>
    <w:rsid w:val="00DC5BD5"/>
    <w:rsid w:val="00DD0D6A"/>
    <w:rsid w:val="00DD3C28"/>
    <w:rsid w:val="00DE120D"/>
    <w:rsid w:val="00DE1357"/>
    <w:rsid w:val="00DE32AE"/>
    <w:rsid w:val="00DE5210"/>
    <w:rsid w:val="00DF2E82"/>
    <w:rsid w:val="00E0376E"/>
    <w:rsid w:val="00E04B0D"/>
    <w:rsid w:val="00E05348"/>
    <w:rsid w:val="00E06AF9"/>
    <w:rsid w:val="00E0736E"/>
    <w:rsid w:val="00E204A0"/>
    <w:rsid w:val="00E25080"/>
    <w:rsid w:val="00E27376"/>
    <w:rsid w:val="00E36714"/>
    <w:rsid w:val="00E40452"/>
    <w:rsid w:val="00E41EB4"/>
    <w:rsid w:val="00E45145"/>
    <w:rsid w:val="00E5686A"/>
    <w:rsid w:val="00E57FE2"/>
    <w:rsid w:val="00E622D6"/>
    <w:rsid w:val="00E62CE2"/>
    <w:rsid w:val="00E62F3B"/>
    <w:rsid w:val="00E708CE"/>
    <w:rsid w:val="00E73680"/>
    <w:rsid w:val="00E74066"/>
    <w:rsid w:val="00E757ED"/>
    <w:rsid w:val="00E7640E"/>
    <w:rsid w:val="00E8458B"/>
    <w:rsid w:val="00E85068"/>
    <w:rsid w:val="00E936BC"/>
    <w:rsid w:val="00EA1B85"/>
    <w:rsid w:val="00EA3D45"/>
    <w:rsid w:val="00EA5C8A"/>
    <w:rsid w:val="00EA609C"/>
    <w:rsid w:val="00EB6A8D"/>
    <w:rsid w:val="00EB6B1B"/>
    <w:rsid w:val="00EC0FF8"/>
    <w:rsid w:val="00EC5210"/>
    <w:rsid w:val="00ED0EE2"/>
    <w:rsid w:val="00ED5205"/>
    <w:rsid w:val="00EE2F9F"/>
    <w:rsid w:val="00EE5D73"/>
    <w:rsid w:val="00F01668"/>
    <w:rsid w:val="00F12713"/>
    <w:rsid w:val="00F12DC1"/>
    <w:rsid w:val="00F1359A"/>
    <w:rsid w:val="00F17E77"/>
    <w:rsid w:val="00F21E42"/>
    <w:rsid w:val="00F22457"/>
    <w:rsid w:val="00F235C4"/>
    <w:rsid w:val="00F40D4A"/>
    <w:rsid w:val="00F429D4"/>
    <w:rsid w:val="00F43568"/>
    <w:rsid w:val="00F512EE"/>
    <w:rsid w:val="00F56890"/>
    <w:rsid w:val="00F6461A"/>
    <w:rsid w:val="00F66257"/>
    <w:rsid w:val="00F67C00"/>
    <w:rsid w:val="00F75078"/>
    <w:rsid w:val="00F763BF"/>
    <w:rsid w:val="00F842E2"/>
    <w:rsid w:val="00F84B53"/>
    <w:rsid w:val="00F92751"/>
    <w:rsid w:val="00F96F6B"/>
    <w:rsid w:val="00FA7C4A"/>
    <w:rsid w:val="00FC5454"/>
    <w:rsid w:val="00FC7C17"/>
    <w:rsid w:val="00FD1DD1"/>
    <w:rsid w:val="00FE384E"/>
    <w:rsid w:val="00FE3DA5"/>
    <w:rsid w:val="00FE6F7E"/>
    <w:rsid w:val="00FE7115"/>
    <w:rsid w:val="00FF04C0"/>
    <w:rsid w:val="00FF18D8"/>
    <w:rsid w:val="00FF2EB5"/>
    <w:rsid w:val="00FF58B2"/>
    <w:rsid w:val="00FF6C65"/>
    <w:rsid w:val="00FF7294"/>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A276F69-6F5F-47FB-9841-0DC4635871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pPr>
      <w:spacing w:after="160" w:line="259" w:lineRule="auto"/>
    </w:pPr>
    <w:rPr>
      <w:sz w:val="22"/>
      <w:szCs w:val="22"/>
      <w:lang w:eastAsia="en-US"/>
    </w:rPr>
  </w:style>
  <w:style w:type="paragraph" w:styleId="Nadpis1">
    <w:name w:val="heading 1"/>
    <w:basedOn w:val="Normlny"/>
    <w:next w:val="Normlny"/>
    <w:link w:val="Nadpis1Char"/>
    <w:uiPriority w:val="9"/>
    <w:qFormat/>
    <w:rsid w:val="001D0D22"/>
    <w:pPr>
      <w:keepNext/>
      <w:keepLines/>
      <w:spacing w:before="240" w:after="0"/>
      <w:outlineLvl w:val="0"/>
    </w:pPr>
    <w:rPr>
      <w:rFonts w:asciiTheme="majorHAnsi" w:eastAsiaTheme="majorEastAsia" w:hAnsiTheme="majorHAnsi" w:cstheme="majorBidi"/>
      <w:b/>
      <w:color w:val="000000" w:themeColor="text1"/>
      <w:sz w:val="32"/>
      <w:szCs w:val="32"/>
    </w:rPr>
  </w:style>
  <w:style w:type="paragraph" w:styleId="Nadpis2">
    <w:name w:val="heading 2"/>
    <w:basedOn w:val="Normlny"/>
    <w:next w:val="Normlny"/>
    <w:link w:val="Nadpis2Char"/>
    <w:uiPriority w:val="9"/>
    <w:unhideWhenUsed/>
    <w:qFormat/>
    <w:rsid w:val="001D0D22"/>
    <w:pPr>
      <w:keepNext/>
      <w:keepLines/>
      <w:spacing w:before="40" w:after="0"/>
      <w:outlineLvl w:val="1"/>
    </w:pPr>
    <w:rPr>
      <w:rFonts w:asciiTheme="majorHAnsi" w:eastAsiaTheme="majorEastAsia" w:hAnsiTheme="majorHAnsi" w:cstheme="majorBidi"/>
      <w:b/>
      <w:color w:val="000000" w:themeColor="text1"/>
      <w:sz w:val="26"/>
      <w:szCs w:val="26"/>
    </w:rPr>
  </w:style>
  <w:style w:type="paragraph" w:styleId="Nadpis3">
    <w:name w:val="heading 3"/>
    <w:basedOn w:val="Normlny"/>
    <w:next w:val="Normlny"/>
    <w:link w:val="Nadpis3Char"/>
    <w:uiPriority w:val="9"/>
    <w:unhideWhenUsed/>
    <w:qFormat/>
    <w:rsid w:val="001D0D22"/>
    <w:pPr>
      <w:keepNext/>
      <w:keepLines/>
      <w:spacing w:before="40" w:after="0"/>
      <w:outlineLvl w:val="2"/>
    </w:pPr>
    <w:rPr>
      <w:rFonts w:asciiTheme="majorHAnsi" w:eastAsiaTheme="majorEastAsia" w:hAnsiTheme="majorHAnsi" w:cstheme="majorBidi"/>
      <w:b/>
      <w:i/>
      <w:color w:val="000000" w:themeColor="text1"/>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table" w:styleId="Mriekatabuky">
    <w:name w:val="Table Grid"/>
    <w:basedOn w:val="Normlnatabuka"/>
    <w:uiPriority w:val="39"/>
    <w:rsid w:val="005E0E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lavika">
    <w:name w:val="header"/>
    <w:basedOn w:val="Normlny"/>
    <w:link w:val="HlavikaChar"/>
    <w:uiPriority w:val="99"/>
    <w:unhideWhenUsed/>
    <w:rsid w:val="004F097E"/>
    <w:pPr>
      <w:tabs>
        <w:tab w:val="center" w:pos="4536"/>
        <w:tab w:val="right" w:pos="9072"/>
      </w:tabs>
      <w:spacing w:after="0" w:line="240" w:lineRule="auto"/>
    </w:pPr>
  </w:style>
  <w:style w:type="character" w:customStyle="1" w:styleId="HlavikaChar">
    <w:name w:val="Hlavička Char"/>
    <w:basedOn w:val="Predvolenpsmoodseku"/>
    <w:link w:val="Hlavika"/>
    <w:uiPriority w:val="99"/>
    <w:rsid w:val="004F097E"/>
  </w:style>
  <w:style w:type="paragraph" w:styleId="Pta">
    <w:name w:val="footer"/>
    <w:basedOn w:val="Normlny"/>
    <w:link w:val="PtaChar"/>
    <w:uiPriority w:val="99"/>
    <w:unhideWhenUsed/>
    <w:rsid w:val="004F097E"/>
    <w:pPr>
      <w:tabs>
        <w:tab w:val="center" w:pos="4536"/>
        <w:tab w:val="right" w:pos="9072"/>
      </w:tabs>
      <w:spacing w:after="0" w:line="240" w:lineRule="auto"/>
    </w:pPr>
  </w:style>
  <w:style w:type="character" w:customStyle="1" w:styleId="PtaChar">
    <w:name w:val="Päta Char"/>
    <w:basedOn w:val="Predvolenpsmoodseku"/>
    <w:link w:val="Pta"/>
    <w:uiPriority w:val="99"/>
    <w:rsid w:val="004F097E"/>
  </w:style>
  <w:style w:type="paragraph" w:styleId="Textbubliny">
    <w:name w:val="Balloon Text"/>
    <w:basedOn w:val="Normlny"/>
    <w:link w:val="TextbublinyChar"/>
    <w:uiPriority w:val="99"/>
    <w:semiHidden/>
    <w:unhideWhenUsed/>
    <w:rsid w:val="005F22B4"/>
    <w:pPr>
      <w:spacing w:after="0" w:line="240" w:lineRule="auto"/>
    </w:pPr>
    <w:rPr>
      <w:rFonts w:ascii="Tahoma" w:hAnsi="Tahoma" w:cs="Tahoma"/>
      <w:sz w:val="16"/>
      <w:szCs w:val="16"/>
    </w:rPr>
  </w:style>
  <w:style w:type="character" w:customStyle="1" w:styleId="TextbublinyChar">
    <w:name w:val="Text bubliny Char"/>
    <w:link w:val="Textbubliny"/>
    <w:uiPriority w:val="99"/>
    <w:semiHidden/>
    <w:rsid w:val="005F22B4"/>
    <w:rPr>
      <w:rFonts w:ascii="Tahoma" w:hAnsi="Tahoma" w:cs="Tahoma"/>
      <w:sz w:val="16"/>
      <w:szCs w:val="16"/>
    </w:rPr>
  </w:style>
  <w:style w:type="paragraph" w:customStyle="1" w:styleId="Default">
    <w:name w:val="Default"/>
    <w:rsid w:val="00792C3D"/>
    <w:pPr>
      <w:autoSpaceDE w:val="0"/>
      <w:autoSpaceDN w:val="0"/>
      <w:adjustRightInd w:val="0"/>
    </w:pPr>
    <w:rPr>
      <w:rFonts w:cs="Calibri"/>
      <w:color w:val="000000"/>
      <w:sz w:val="24"/>
      <w:szCs w:val="24"/>
      <w:lang w:eastAsia="en-US"/>
    </w:rPr>
  </w:style>
  <w:style w:type="paragraph" w:styleId="Odsekzoznamu">
    <w:name w:val="List Paragraph"/>
    <w:basedOn w:val="Normlny"/>
    <w:uiPriority w:val="34"/>
    <w:qFormat/>
    <w:rsid w:val="00F512EE"/>
    <w:pPr>
      <w:ind w:left="720"/>
      <w:contextualSpacing/>
    </w:pPr>
  </w:style>
  <w:style w:type="paragraph" w:customStyle="1" w:styleId="NadpisaobsahLTGliederung1">
    <w:name w:val="Nadpis a obsah~LT~Gliederung 1"/>
    <w:rsid w:val="008835D4"/>
    <w:pPr>
      <w:autoSpaceDE w:val="0"/>
      <w:autoSpaceDN w:val="0"/>
      <w:adjustRightInd w:val="0"/>
      <w:spacing w:after="283" w:line="200" w:lineRule="atLeast"/>
    </w:pPr>
    <w:rPr>
      <w:rFonts w:ascii="Mangal" w:eastAsia="Microsoft YaHei" w:hAnsi="Mangal" w:cs="Mangal"/>
      <w:color w:val="000000"/>
      <w:kern w:val="1"/>
      <w:sz w:val="64"/>
      <w:szCs w:val="64"/>
    </w:rPr>
  </w:style>
  <w:style w:type="paragraph" w:customStyle="1" w:styleId="PorovnanieLTGliederung1">
    <w:name w:val="Porovnanie~LT~Gliederung 1"/>
    <w:rsid w:val="008835D4"/>
    <w:pPr>
      <w:autoSpaceDE w:val="0"/>
      <w:autoSpaceDN w:val="0"/>
      <w:adjustRightInd w:val="0"/>
      <w:spacing w:after="283" w:line="200" w:lineRule="atLeast"/>
    </w:pPr>
    <w:rPr>
      <w:rFonts w:ascii="Mangal" w:eastAsia="Microsoft YaHei" w:hAnsi="Mangal" w:cs="Mangal"/>
      <w:color w:val="000000"/>
      <w:kern w:val="1"/>
      <w:sz w:val="64"/>
      <w:szCs w:val="64"/>
    </w:rPr>
  </w:style>
  <w:style w:type="paragraph" w:customStyle="1" w:styleId="Predvolen">
    <w:name w:val="Predvolené"/>
    <w:rsid w:val="008835D4"/>
    <w:pPr>
      <w:autoSpaceDE w:val="0"/>
      <w:autoSpaceDN w:val="0"/>
      <w:adjustRightInd w:val="0"/>
      <w:spacing w:line="200" w:lineRule="atLeast"/>
    </w:pPr>
    <w:rPr>
      <w:rFonts w:ascii="Mangal" w:eastAsia="Microsoft YaHei" w:hAnsi="Mangal" w:cs="Mangal"/>
      <w:kern w:val="1"/>
      <w:sz w:val="36"/>
      <w:szCs w:val="36"/>
    </w:rPr>
  </w:style>
  <w:style w:type="paragraph" w:customStyle="1" w:styleId="naro">
    <w:name w:val="naro"/>
    <w:basedOn w:val="Normlny"/>
    <w:uiPriority w:val="99"/>
    <w:rsid w:val="003106EA"/>
    <w:pPr>
      <w:spacing w:after="0" w:line="240" w:lineRule="auto"/>
      <w:jc w:val="both"/>
    </w:pPr>
    <w:rPr>
      <w:rFonts w:ascii="Arial" w:hAnsi="Arial"/>
    </w:rPr>
  </w:style>
  <w:style w:type="character" w:customStyle="1" w:styleId="Nadpis1Char">
    <w:name w:val="Nadpis 1 Char"/>
    <w:basedOn w:val="Predvolenpsmoodseku"/>
    <w:link w:val="Nadpis1"/>
    <w:uiPriority w:val="9"/>
    <w:rsid w:val="001D0D22"/>
    <w:rPr>
      <w:rFonts w:asciiTheme="majorHAnsi" w:eastAsiaTheme="majorEastAsia" w:hAnsiTheme="majorHAnsi" w:cstheme="majorBidi"/>
      <w:b/>
      <w:color w:val="000000" w:themeColor="text1"/>
      <w:sz w:val="32"/>
      <w:szCs w:val="32"/>
      <w:lang w:eastAsia="en-US"/>
    </w:rPr>
  </w:style>
  <w:style w:type="character" w:customStyle="1" w:styleId="Nadpis2Char">
    <w:name w:val="Nadpis 2 Char"/>
    <w:basedOn w:val="Predvolenpsmoodseku"/>
    <w:link w:val="Nadpis2"/>
    <w:uiPriority w:val="9"/>
    <w:rsid w:val="001D0D22"/>
    <w:rPr>
      <w:rFonts w:asciiTheme="majorHAnsi" w:eastAsiaTheme="majorEastAsia" w:hAnsiTheme="majorHAnsi" w:cstheme="majorBidi"/>
      <w:b/>
      <w:color w:val="000000" w:themeColor="text1"/>
      <w:sz w:val="26"/>
      <w:szCs w:val="26"/>
      <w:lang w:eastAsia="en-US"/>
    </w:rPr>
  </w:style>
  <w:style w:type="character" w:customStyle="1" w:styleId="Nadpis3Char">
    <w:name w:val="Nadpis 3 Char"/>
    <w:basedOn w:val="Predvolenpsmoodseku"/>
    <w:link w:val="Nadpis3"/>
    <w:uiPriority w:val="9"/>
    <w:rsid w:val="001D0D22"/>
    <w:rPr>
      <w:rFonts w:asciiTheme="majorHAnsi" w:eastAsiaTheme="majorEastAsia" w:hAnsiTheme="majorHAnsi" w:cstheme="majorBidi"/>
      <w:b/>
      <w:i/>
      <w:color w:val="000000" w:themeColor="text1"/>
      <w:sz w:val="24"/>
      <w:szCs w:val="24"/>
      <w:lang w:eastAsia="en-US"/>
    </w:rPr>
  </w:style>
  <w:style w:type="paragraph" w:styleId="Hlavikaobsahu">
    <w:name w:val="TOC Heading"/>
    <w:basedOn w:val="Nadpis1"/>
    <w:next w:val="Normlny"/>
    <w:uiPriority w:val="39"/>
    <w:unhideWhenUsed/>
    <w:qFormat/>
    <w:rsid w:val="00706FD4"/>
    <w:pPr>
      <w:spacing w:before="480" w:line="276" w:lineRule="auto"/>
      <w:outlineLvl w:val="9"/>
    </w:pPr>
    <w:rPr>
      <w:bCs/>
      <w:color w:val="2E74B5" w:themeColor="accent1" w:themeShade="BF"/>
      <w:sz w:val="28"/>
      <w:szCs w:val="28"/>
      <w:lang w:eastAsia="sk-SK"/>
    </w:rPr>
  </w:style>
  <w:style w:type="paragraph" w:styleId="Obsah1">
    <w:name w:val="toc 1"/>
    <w:basedOn w:val="Normlny"/>
    <w:next w:val="Normlny"/>
    <w:autoRedefine/>
    <w:uiPriority w:val="39"/>
    <w:unhideWhenUsed/>
    <w:rsid w:val="00706FD4"/>
    <w:pPr>
      <w:spacing w:after="100"/>
    </w:pPr>
  </w:style>
  <w:style w:type="paragraph" w:styleId="Obsah2">
    <w:name w:val="toc 2"/>
    <w:basedOn w:val="Normlny"/>
    <w:next w:val="Normlny"/>
    <w:autoRedefine/>
    <w:uiPriority w:val="39"/>
    <w:unhideWhenUsed/>
    <w:rsid w:val="00706FD4"/>
    <w:pPr>
      <w:spacing w:after="100"/>
      <w:ind w:left="220"/>
    </w:pPr>
  </w:style>
  <w:style w:type="paragraph" w:styleId="Obsah3">
    <w:name w:val="toc 3"/>
    <w:basedOn w:val="Normlny"/>
    <w:next w:val="Normlny"/>
    <w:autoRedefine/>
    <w:uiPriority w:val="39"/>
    <w:unhideWhenUsed/>
    <w:rsid w:val="00706FD4"/>
    <w:pPr>
      <w:spacing w:after="100"/>
      <w:ind w:left="440"/>
    </w:pPr>
  </w:style>
  <w:style w:type="character" w:styleId="Hypertextovprepojenie">
    <w:name w:val="Hyperlink"/>
    <w:basedOn w:val="Predvolenpsmoodseku"/>
    <w:uiPriority w:val="99"/>
    <w:unhideWhenUsed/>
    <w:rsid w:val="00706FD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41497802">
      <w:bodyDiv w:val="1"/>
      <w:marLeft w:val="0"/>
      <w:marRight w:val="0"/>
      <w:marTop w:val="0"/>
      <w:marBottom w:val="0"/>
      <w:divBdr>
        <w:top w:val="none" w:sz="0" w:space="0" w:color="auto"/>
        <w:left w:val="none" w:sz="0" w:space="0" w:color="auto"/>
        <w:bottom w:val="none" w:sz="0" w:space="0" w:color="auto"/>
        <w:right w:val="none" w:sz="0" w:space="0" w:color="auto"/>
      </w:divBdr>
    </w:div>
    <w:div w:id="1010137565">
      <w:bodyDiv w:val="1"/>
      <w:marLeft w:val="0"/>
      <w:marRight w:val="0"/>
      <w:marTop w:val="0"/>
      <w:marBottom w:val="0"/>
      <w:divBdr>
        <w:top w:val="none" w:sz="0" w:space="0" w:color="auto"/>
        <w:left w:val="none" w:sz="0" w:space="0" w:color="auto"/>
        <w:bottom w:val="none" w:sz="0" w:space="0" w:color="auto"/>
        <w:right w:val="none" w:sz="0" w:space="0" w:color="auto"/>
      </w:divBdr>
    </w:div>
    <w:div w:id="1323465382">
      <w:bodyDiv w:val="1"/>
      <w:marLeft w:val="0"/>
      <w:marRight w:val="0"/>
      <w:marTop w:val="0"/>
      <w:marBottom w:val="0"/>
      <w:divBdr>
        <w:top w:val="none" w:sz="0" w:space="0" w:color="auto"/>
        <w:left w:val="none" w:sz="0" w:space="0" w:color="auto"/>
        <w:bottom w:val="none" w:sz="0" w:space="0" w:color="auto"/>
        <w:right w:val="none" w:sz="0" w:space="0" w:color="auto"/>
      </w:divBdr>
    </w:div>
    <w:div w:id="20849826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5.xml"/><Relationship Id="rId18" Type="http://schemas.openxmlformats.org/officeDocument/2006/relationships/chart" Target="charts/chart10.xml"/><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chart" Target="charts/chart4.xml"/><Relationship Id="rId17" Type="http://schemas.openxmlformats.org/officeDocument/2006/relationships/chart" Target="charts/chart9.xml"/><Relationship Id="rId2" Type="http://schemas.openxmlformats.org/officeDocument/2006/relationships/numbering" Target="numbering.xml"/><Relationship Id="rId16" Type="http://schemas.openxmlformats.org/officeDocument/2006/relationships/chart" Target="charts/chart8.xml"/><Relationship Id="rId20" Type="http://schemas.openxmlformats.org/officeDocument/2006/relationships/image" Target="media/image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3.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7.xml"/><Relationship Id="rId23" Type="http://schemas.openxmlformats.org/officeDocument/2006/relationships/fontTable" Target="fontTable.xml"/><Relationship Id="rId10" Type="http://schemas.openxmlformats.org/officeDocument/2006/relationships/chart" Target="charts/chart2.xml"/><Relationship Id="rId19"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chart" Target="charts/chart6.xml"/><Relationship Id="rId22" Type="http://schemas.openxmlformats.org/officeDocument/2006/relationships/footer" Target="footer1.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7.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8.xlsx"/></Relationships>
</file>

<file path=word/charts/_rels/chart9.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0.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k-SK" sz="1000">
                <a:latin typeface="Times New Roman" panose="02020603050405020304" pitchFamily="18" charset="0"/>
                <a:cs typeface="Times New Roman" panose="02020603050405020304" pitchFamily="18" charset="0"/>
              </a:rPr>
              <a:t>Bytové domy, byty podľa správcu</a:t>
            </a:r>
          </a:p>
        </c:rich>
      </c:tx>
      <c:overlay val="0"/>
      <c:spPr>
        <a:noFill/>
        <a:ln>
          <a:noFill/>
        </a:ln>
        <a:effectLst/>
      </c:spPr>
    </c:title>
    <c:autoTitleDeleted val="0"/>
    <c:plotArea>
      <c:layout/>
      <c:barChart>
        <c:barDir val="col"/>
        <c:grouping val="clustered"/>
        <c:varyColors val="0"/>
        <c:ser>
          <c:idx val="0"/>
          <c:order val="0"/>
          <c:tx>
            <c:strRef>
              <c:f>Hárok1!$B$1</c:f>
              <c:strCache>
                <c:ptCount val="1"/>
                <c:pt idx="0">
                  <c:v>Bytové domy</c:v>
                </c:pt>
              </c:strCache>
            </c:strRef>
          </c:tx>
          <c:spPr>
            <a:solidFill>
              <a:schemeClr val="accent1"/>
            </a:solidFill>
            <a:ln>
              <a:noFill/>
            </a:ln>
            <a:effectLst/>
          </c:spPr>
          <c:invertIfNegative val="0"/>
          <c:cat>
            <c:strRef>
              <c:f>Hárok1!$A$2:$A$5</c:f>
              <c:strCache>
                <c:ptCount val="2"/>
                <c:pt idx="0">
                  <c:v>Slobyterm,spol.s r.o.</c:v>
                </c:pt>
                <c:pt idx="1">
                  <c:v>OSBD</c:v>
                </c:pt>
              </c:strCache>
            </c:strRef>
          </c:cat>
          <c:val>
            <c:numRef>
              <c:f>Hárok1!$B$2:$B$5</c:f>
              <c:numCache>
                <c:formatCode>General</c:formatCode>
                <c:ptCount val="4"/>
                <c:pt idx="0">
                  <c:v>52</c:v>
                </c:pt>
                <c:pt idx="1">
                  <c:v>47</c:v>
                </c:pt>
              </c:numCache>
            </c:numRef>
          </c:val>
        </c:ser>
        <c:ser>
          <c:idx val="1"/>
          <c:order val="1"/>
          <c:tx>
            <c:strRef>
              <c:f>Hárok1!$C$1</c:f>
              <c:strCache>
                <c:ptCount val="1"/>
                <c:pt idx="0">
                  <c:v>Byty</c:v>
                </c:pt>
              </c:strCache>
            </c:strRef>
          </c:tx>
          <c:spPr>
            <a:solidFill>
              <a:schemeClr val="accent2"/>
            </a:solidFill>
            <a:ln>
              <a:noFill/>
            </a:ln>
            <a:effectLst/>
          </c:spPr>
          <c:invertIfNegative val="0"/>
          <c:cat>
            <c:strRef>
              <c:f>Hárok1!$A$2:$A$5</c:f>
              <c:strCache>
                <c:ptCount val="2"/>
                <c:pt idx="0">
                  <c:v>Slobyterm,spol.s r.o.</c:v>
                </c:pt>
                <c:pt idx="1">
                  <c:v>OSBD</c:v>
                </c:pt>
              </c:strCache>
            </c:strRef>
          </c:cat>
          <c:val>
            <c:numRef>
              <c:f>Hárok1!$C$2:$C$5</c:f>
              <c:numCache>
                <c:formatCode>General</c:formatCode>
                <c:ptCount val="4"/>
                <c:pt idx="0">
                  <c:v>1540</c:v>
                </c:pt>
                <c:pt idx="1">
                  <c:v>1643</c:v>
                </c:pt>
              </c:numCache>
            </c:numRef>
          </c:val>
        </c:ser>
        <c:dLbls>
          <c:showLegendKey val="0"/>
          <c:showVal val="0"/>
          <c:showCatName val="0"/>
          <c:showSerName val="0"/>
          <c:showPercent val="0"/>
          <c:showBubbleSize val="0"/>
        </c:dLbls>
        <c:gapWidth val="219"/>
        <c:overlap val="-27"/>
        <c:axId val="122775240"/>
        <c:axId val="230818776"/>
      </c:barChart>
      <c:catAx>
        <c:axId val="12277524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230818776"/>
        <c:crosses val="autoZero"/>
        <c:auto val="1"/>
        <c:lblAlgn val="ctr"/>
        <c:lblOffset val="100"/>
        <c:noMultiLvlLbl val="0"/>
      </c:catAx>
      <c:valAx>
        <c:axId val="23081877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sk-SK"/>
          </a:p>
        </c:txPr>
        <c:crossAx val="1227752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k-SK" sz="1000">
                <a:latin typeface="Times New Roman" panose="02020603050405020304" pitchFamily="18" charset="0"/>
                <a:cs typeface="Times New Roman" panose="02020603050405020304" pitchFamily="18" charset="0"/>
              </a:rPr>
              <a:t>Domy a byty podľa vlastníctva</a:t>
            </a:r>
          </a:p>
        </c:rich>
      </c:tx>
      <c:overlay val="0"/>
      <c:spPr>
        <a:noFill/>
        <a:ln>
          <a:noFill/>
        </a:ln>
        <a:effectLst/>
      </c:spPr>
    </c:title>
    <c:autoTitleDeleted val="0"/>
    <c:plotArea>
      <c:layout/>
      <c:barChart>
        <c:barDir val="col"/>
        <c:grouping val="clustered"/>
        <c:varyColors val="0"/>
        <c:ser>
          <c:idx val="0"/>
          <c:order val="0"/>
          <c:tx>
            <c:strRef>
              <c:f>Hárok1!$B$1</c:f>
              <c:strCache>
                <c:ptCount val="1"/>
                <c:pt idx="0">
                  <c:v>RD</c:v>
                </c:pt>
              </c:strCache>
            </c:strRef>
          </c:tx>
          <c:spPr>
            <a:solidFill>
              <a:schemeClr val="accent1"/>
            </a:solidFill>
            <a:ln>
              <a:noFill/>
            </a:ln>
            <a:effectLst/>
          </c:spPr>
          <c:invertIfNegative val="0"/>
          <c:cat>
            <c:strRef>
              <c:f>Hárok1!$A$2:$A$6</c:f>
              <c:strCache>
                <c:ptCount val="5"/>
                <c:pt idx="0">
                  <c:v>Slobyterm,spol.s r.o.</c:v>
                </c:pt>
                <c:pt idx="1">
                  <c:v>OSBD</c:v>
                </c:pt>
                <c:pt idx="2">
                  <c:v>Mesto</c:v>
                </c:pt>
                <c:pt idx="3">
                  <c:v>Občania</c:v>
                </c:pt>
                <c:pt idx="4">
                  <c:v>Polyfunkčné, viacúčelové stavby</c:v>
                </c:pt>
              </c:strCache>
            </c:strRef>
          </c:cat>
          <c:val>
            <c:numRef>
              <c:f>Hárok1!$B$2:$B$6</c:f>
              <c:numCache>
                <c:formatCode>General</c:formatCode>
                <c:ptCount val="5"/>
                <c:pt idx="0">
                  <c:v>0</c:v>
                </c:pt>
                <c:pt idx="1">
                  <c:v>0</c:v>
                </c:pt>
                <c:pt idx="2">
                  <c:v>0</c:v>
                </c:pt>
                <c:pt idx="3">
                  <c:v>1149</c:v>
                </c:pt>
                <c:pt idx="4">
                  <c:v>0</c:v>
                </c:pt>
              </c:numCache>
            </c:numRef>
          </c:val>
        </c:ser>
        <c:ser>
          <c:idx val="1"/>
          <c:order val="1"/>
          <c:tx>
            <c:strRef>
              <c:f>Hárok1!$C$1</c:f>
              <c:strCache>
                <c:ptCount val="1"/>
                <c:pt idx="0">
                  <c:v>Bytové domy</c:v>
                </c:pt>
              </c:strCache>
            </c:strRef>
          </c:tx>
          <c:spPr>
            <a:solidFill>
              <a:schemeClr val="accent2"/>
            </a:solidFill>
            <a:ln>
              <a:noFill/>
            </a:ln>
            <a:effectLst/>
          </c:spPr>
          <c:invertIfNegative val="0"/>
          <c:cat>
            <c:strRef>
              <c:f>Hárok1!$A$2:$A$6</c:f>
              <c:strCache>
                <c:ptCount val="5"/>
                <c:pt idx="0">
                  <c:v>Slobyterm,spol.s r.o.</c:v>
                </c:pt>
                <c:pt idx="1">
                  <c:v>OSBD</c:v>
                </c:pt>
                <c:pt idx="2">
                  <c:v>Mesto</c:v>
                </c:pt>
                <c:pt idx="3">
                  <c:v>Občania</c:v>
                </c:pt>
                <c:pt idx="4">
                  <c:v>Polyfunkčné, viacúčelové stavby</c:v>
                </c:pt>
              </c:strCache>
            </c:strRef>
          </c:cat>
          <c:val>
            <c:numRef>
              <c:f>Hárok1!$C$2:$C$6</c:f>
              <c:numCache>
                <c:formatCode>General</c:formatCode>
                <c:ptCount val="5"/>
                <c:pt idx="0">
                  <c:v>44</c:v>
                </c:pt>
                <c:pt idx="1">
                  <c:v>47</c:v>
                </c:pt>
                <c:pt idx="2">
                  <c:v>8</c:v>
                </c:pt>
                <c:pt idx="3">
                  <c:v>2</c:v>
                </c:pt>
                <c:pt idx="4">
                  <c:v>0</c:v>
                </c:pt>
              </c:numCache>
            </c:numRef>
          </c:val>
        </c:ser>
        <c:ser>
          <c:idx val="2"/>
          <c:order val="2"/>
          <c:tx>
            <c:strRef>
              <c:f>Hárok1!$D$1</c:f>
              <c:strCache>
                <c:ptCount val="1"/>
                <c:pt idx="0">
                  <c:v>Byty</c:v>
                </c:pt>
              </c:strCache>
            </c:strRef>
          </c:tx>
          <c:spPr>
            <a:solidFill>
              <a:schemeClr val="accent3"/>
            </a:solidFill>
            <a:ln>
              <a:noFill/>
            </a:ln>
            <a:effectLst/>
          </c:spPr>
          <c:invertIfNegative val="0"/>
          <c:cat>
            <c:strRef>
              <c:f>Hárok1!$A$2:$A$6</c:f>
              <c:strCache>
                <c:ptCount val="5"/>
                <c:pt idx="0">
                  <c:v>Slobyterm,spol.s r.o.</c:v>
                </c:pt>
                <c:pt idx="1">
                  <c:v>OSBD</c:v>
                </c:pt>
                <c:pt idx="2">
                  <c:v>Mesto</c:v>
                </c:pt>
                <c:pt idx="3">
                  <c:v>Občania</c:v>
                </c:pt>
                <c:pt idx="4">
                  <c:v>Polyfunkčné, viacúčelové stavby</c:v>
                </c:pt>
              </c:strCache>
            </c:strRef>
          </c:cat>
          <c:val>
            <c:numRef>
              <c:f>Hárok1!$D$2:$D$6</c:f>
              <c:numCache>
                <c:formatCode>General</c:formatCode>
                <c:ptCount val="5"/>
                <c:pt idx="0">
                  <c:v>0</c:v>
                </c:pt>
                <c:pt idx="1">
                  <c:v>194</c:v>
                </c:pt>
                <c:pt idx="2">
                  <c:v>192</c:v>
                </c:pt>
                <c:pt idx="3">
                  <c:v>2795</c:v>
                </c:pt>
                <c:pt idx="4">
                  <c:v>139</c:v>
                </c:pt>
              </c:numCache>
            </c:numRef>
          </c:val>
        </c:ser>
        <c:dLbls>
          <c:showLegendKey val="0"/>
          <c:showVal val="0"/>
          <c:showCatName val="0"/>
          <c:showSerName val="0"/>
          <c:showPercent val="0"/>
          <c:showBubbleSize val="0"/>
        </c:dLbls>
        <c:gapWidth val="219"/>
        <c:overlap val="-27"/>
        <c:axId val="230819560"/>
        <c:axId val="230819952"/>
      </c:barChart>
      <c:catAx>
        <c:axId val="23081956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230819952"/>
        <c:crosses val="autoZero"/>
        <c:auto val="1"/>
        <c:lblAlgn val="ctr"/>
        <c:lblOffset val="100"/>
        <c:noMultiLvlLbl val="0"/>
      </c:catAx>
      <c:valAx>
        <c:axId val="2308199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sk-SK"/>
          </a:p>
        </c:txPr>
        <c:crossAx val="2308195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k-SK" sz="1000">
                <a:latin typeface="Times New Roman" panose="02020603050405020304" pitchFamily="18" charset="0"/>
                <a:cs typeface="Times New Roman" panose="02020603050405020304" pitchFamily="18" charset="0"/>
              </a:rPr>
              <a:t>Byty podľa kategórií</a:t>
            </a:r>
          </a:p>
        </c:rich>
      </c:tx>
      <c:overlay val="0"/>
      <c:spPr>
        <a:noFill/>
        <a:ln>
          <a:noFill/>
        </a:ln>
        <a:effectLst/>
      </c:spPr>
    </c:title>
    <c:autoTitleDeleted val="0"/>
    <c:plotArea>
      <c:layout/>
      <c:barChart>
        <c:barDir val="col"/>
        <c:grouping val="clustered"/>
        <c:varyColors val="0"/>
        <c:ser>
          <c:idx val="0"/>
          <c:order val="0"/>
          <c:tx>
            <c:strRef>
              <c:f>Hárok1!$B$1</c:f>
              <c:strCache>
                <c:ptCount val="1"/>
                <c:pt idx="0">
                  <c:v>I.</c:v>
                </c:pt>
              </c:strCache>
            </c:strRef>
          </c:tx>
          <c:spPr>
            <a:solidFill>
              <a:schemeClr val="accent1"/>
            </a:solidFill>
            <a:ln>
              <a:noFill/>
            </a:ln>
            <a:effectLst/>
          </c:spPr>
          <c:invertIfNegative val="0"/>
          <c:cat>
            <c:strRef>
              <c:f>Hárok1!$A$2:$A$5</c:f>
              <c:strCache>
                <c:ptCount val="4"/>
                <c:pt idx="0">
                  <c:v>Slobyterm, spol. s r. o.</c:v>
                </c:pt>
                <c:pt idx="1">
                  <c:v>OSBD</c:v>
                </c:pt>
                <c:pt idx="2">
                  <c:v>Mesto</c:v>
                </c:pt>
                <c:pt idx="3">
                  <c:v>Polyfunkčné, viacúčel. </c:v>
                </c:pt>
              </c:strCache>
            </c:strRef>
          </c:cat>
          <c:val>
            <c:numRef>
              <c:f>Hárok1!$B$2:$B$5</c:f>
              <c:numCache>
                <c:formatCode>General</c:formatCode>
                <c:ptCount val="4"/>
                <c:pt idx="0">
                  <c:v>1258</c:v>
                </c:pt>
                <c:pt idx="1">
                  <c:v>1643</c:v>
                </c:pt>
                <c:pt idx="2">
                  <c:v>192</c:v>
                </c:pt>
                <c:pt idx="3">
                  <c:v>139</c:v>
                </c:pt>
              </c:numCache>
            </c:numRef>
          </c:val>
        </c:ser>
        <c:ser>
          <c:idx val="1"/>
          <c:order val="1"/>
          <c:tx>
            <c:strRef>
              <c:f>Hárok1!$C$1</c:f>
              <c:strCache>
                <c:ptCount val="1"/>
                <c:pt idx="0">
                  <c:v>II.</c:v>
                </c:pt>
              </c:strCache>
            </c:strRef>
          </c:tx>
          <c:spPr>
            <a:solidFill>
              <a:schemeClr val="accent2"/>
            </a:solidFill>
            <a:ln>
              <a:noFill/>
            </a:ln>
            <a:effectLst/>
          </c:spPr>
          <c:invertIfNegative val="0"/>
          <c:cat>
            <c:strRef>
              <c:f>Hárok1!$A$2:$A$5</c:f>
              <c:strCache>
                <c:ptCount val="4"/>
                <c:pt idx="0">
                  <c:v>Slobyterm, spol. s r. o.</c:v>
                </c:pt>
                <c:pt idx="1">
                  <c:v>OSBD</c:v>
                </c:pt>
                <c:pt idx="2">
                  <c:v>Mesto</c:v>
                </c:pt>
                <c:pt idx="3">
                  <c:v>Polyfunkčné, viacúčel. </c:v>
                </c:pt>
              </c:strCache>
            </c:strRef>
          </c:cat>
          <c:val>
            <c:numRef>
              <c:f>Hárok1!$C$2:$C$5</c:f>
              <c:numCache>
                <c:formatCode>General</c:formatCode>
                <c:ptCount val="4"/>
                <c:pt idx="0">
                  <c:v>88</c:v>
                </c:pt>
                <c:pt idx="1">
                  <c:v>0</c:v>
                </c:pt>
                <c:pt idx="2">
                  <c:v>0</c:v>
                </c:pt>
                <c:pt idx="3">
                  <c:v>0</c:v>
                </c:pt>
              </c:numCache>
            </c:numRef>
          </c:val>
        </c:ser>
        <c:ser>
          <c:idx val="2"/>
          <c:order val="2"/>
          <c:tx>
            <c:strRef>
              <c:f>Hárok1!$D$1</c:f>
              <c:strCache>
                <c:ptCount val="1"/>
                <c:pt idx="0">
                  <c:v>III.</c:v>
                </c:pt>
              </c:strCache>
            </c:strRef>
          </c:tx>
          <c:spPr>
            <a:solidFill>
              <a:schemeClr val="accent3"/>
            </a:solidFill>
            <a:ln>
              <a:noFill/>
            </a:ln>
            <a:effectLst/>
          </c:spPr>
          <c:invertIfNegative val="0"/>
          <c:cat>
            <c:strRef>
              <c:f>Hárok1!$A$2:$A$5</c:f>
              <c:strCache>
                <c:ptCount val="4"/>
                <c:pt idx="0">
                  <c:v>Slobyterm, spol. s r. o.</c:v>
                </c:pt>
                <c:pt idx="1">
                  <c:v>OSBD</c:v>
                </c:pt>
                <c:pt idx="2">
                  <c:v>Mesto</c:v>
                </c:pt>
                <c:pt idx="3">
                  <c:v>Polyfunkčné, viacúčel. </c:v>
                </c:pt>
              </c:strCache>
            </c:strRef>
          </c:cat>
          <c:val>
            <c:numRef>
              <c:f>Hárok1!$D$2:$D$5</c:f>
              <c:numCache>
                <c:formatCode>General</c:formatCode>
                <c:ptCount val="4"/>
                <c:pt idx="0">
                  <c:v>0</c:v>
                </c:pt>
                <c:pt idx="1">
                  <c:v>0</c:v>
                </c:pt>
                <c:pt idx="2">
                  <c:v>0</c:v>
                </c:pt>
                <c:pt idx="3">
                  <c:v>0</c:v>
                </c:pt>
              </c:numCache>
            </c:numRef>
          </c:val>
        </c:ser>
        <c:dLbls>
          <c:showLegendKey val="0"/>
          <c:showVal val="0"/>
          <c:showCatName val="0"/>
          <c:showSerName val="0"/>
          <c:showPercent val="0"/>
          <c:showBubbleSize val="0"/>
        </c:dLbls>
        <c:gapWidth val="219"/>
        <c:overlap val="-27"/>
        <c:axId val="279694072"/>
        <c:axId val="279694464"/>
      </c:barChart>
      <c:catAx>
        <c:axId val="2796940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279694464"/>
        <c:crosses val="autoZero"/>
        <c:auto val="1"/>
        <c:lblAlgn val="ctr"/>
        <c:lblOffset val="100"/>
        <c:noMultiLvlLbl val="0"/>
      </c:catAx>
      <c:valAx>
        <c:axId val="2796944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sk-SK"/>
          </a:p>
        </c:txPr>
        <c:crossAx val="2796940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k-SK" sz="1000">
                <a:latin typeface="Times New Roman" panose="02020603050405020304" pitchFamily="18" charset="0"/>
                <a:cs typeface="Times New Roman" panose="02020603050405020304" pitchFamily="18" charset="0"/>
              </a:rPr>
              <a:t>Byty podľa počtu izieb</a:t>
            </a:r>
          </a:p>
        </c:rich>
      </c:tx>
      <c:overlay val="0"/>
      <c:spPr>
        <a:noFill/>
        <a:ln>
          <a:noFill/>
        </a:ln>
        <a:effectLst/>
      </c:spPr>
    </c:title>
    <c:autoTitleDeleted val="0"/>
    <c:plotArea>
      <c:layout/>
      <c:barChart>
        <c:barDir val="col"/>
        <c:grouping val="clustered"/>
        <c:varyColors val="0"/>
        <c:ser>
          <c:idx val="0"/>
          <c:order val="0"/>
          <c:tx>
            <c:strRef>
              <c:f>Hárok1!$B$1</c:f>
              <c:strCache>
                <c:ptCount val="1"/>
                <c:pt idx="0">
                  <c:v>G</c:v>
                </c:pt>
              </c:strCache>
            </c:strRef>
          </c:tx>
          <c:spPr>
            <a:solidFill>
              <a:schemeClr val="accent1"/>
            </a:solidFill>
            <a:ln>
              <a:noFill/>
            </a:ln>
            <a:effectLst/>
          </c:spPr>
          <c:invertIfNegative val="0"/>
          <c:cat>
            <c:strRef>
              <c:f>Hárok1!$A$2:$A$5</c:f>
              <c:strCache>
                <c:ptCount val="4"/>
                <c:pt idx="0">
                  <c:v>Slobyterm, spol. s r. o.</c:v>
                </c:pt>
                <c:pt idx="1">
                  <c:v>OSBD</c:v>
                </c:pt>
                <c:pt idx="2">
                  <c:v>Mesto</c:v>
                </c:pt>
                <c:pt idx="3">
                  <c:v>Polyfunkčné, viacúčel. </c:v>
                </c:pt>
              </c:strCache>
            </c:strRef>
          </c:cat>
          <c:val>
            <c:numRef>
              <c:f>Hárok1!$B$2:$B$5</c:f>
              <c:numCache>
                <c:formatCode>General</c:formatCode>
                <c:ptCount val="4"/>
                <c:pt idx="0">
                  <c:v>55</c:v>
                </c:pt>
                <c:pt idx="1">
                  <c:v>10</c:v>
                </c:pt>
                <c:pt idx="2">
                  <c:v>26</c:v>
                </c:pt>
                <c:pt idx="3">
                  <c:v>0</c:v>
                </c:pt>
              </c:numCache>
            </c:numRef>
          </c:val>
        </c:ser>
        <c:ser>
          <c:idx val="1"/>
          <c:order val="1"/>
          <c:tx>
            <c:strRef>
              <c:f>Hárok1!$C$1</c:f>
              <c:strCache>
                <c:ptCount val="1"/>
                <c:pt idx="0">
                  <c:v>1</c:v>
                </c:pt>
              </c:strCache>
            </c:strRef>
          </c:tx>
          <c:spPr>
            <a:solidFill>
              <a:schemeClr val="accent2"/>
            </a:solidFill>
            <a:ln>
              <a:noFill/>
            </a:ln>
            <a:effectLst/>
          </c:spPr>
          <c:invertIfNegative val="0"/>
          <c:cat>
            <c:strRef>
              <c:f>Hárok1!$A$2:$A$5</c:f>
              <c:strCache>
                <c:ptCount val="4"/>
                <c:pt idx="0">
                  <c:v>Slobyterm, spol. s r. o.</c:v>
                </c:pt>
                <c:pt idx="1">
                  <c:v>OSBD</c:v>
                </c:pt>
                <c:pt idx="2">
                  <c:v>Mesto</c:v>
                </c:pt>
                <c:pt idx="3">
                  <c:v>Polyfunkčné, viacúčel. </c:v>
                </c:pt>
              </c:strCache>
            </c:strRef>
          </c:cat>
          <c:val>
            <c:numRef>
              <c:f>Hárok1!$C$2:$C$5</c:f>
              <c:numCache>
                <c:formatCode>General</c:formatCode>
                <c:ptCount val="4"/>
                <c:pt idx="0">
                  <c:v>129</c:v>
                </c:pt>
                <c:pt idx="1">
                  <c:v>13</c:v>
                </c:pt>
                <c:pt idx="2">
                  <c:v>72</c:v>
                </c:pt>
                <c:pt idx="3">
                  <c:v>0</c:v>
                </c:pt>
              </c:numCache>
            </c:numRef>
          </c:val>
        </c:ser>
        <c:ser>
          <c:idx val="2"/>
          <c:order val="2"/>
          <c:tx>
            <c:strRef>
              <c:f>Hárok1!$D$1</c:f>
              <c:strCache>
                <c:ptCount val="1"/>
                <c:pt idx="0">
                  <c:v>1,5</c:v>
                </c:pt>
              </c:strCache>
            </c:strRef>
          </c:tx>
          <c:spPr>
            <a:solidFill>
              <a:schemeClr val="accent3"/>
            </a:solidFill>
            <a:ln>
              <a:noFill/>
            </a:ln>
            <a:effectLst/>
          </c:spPr>
          <c:invertIfNegative val="0"/>
          <c:cat>
            <c:strRef>
              <c:f>Hárok1!$A$2:$A$5</c:f>
              <c:strCache>
                <c:ptCount val="4"/>
                <c:pt idx="0">
                  <c:v>Slobyterm, spol. s r. o.</c:v>
                </c:pt>
                <c:pt idx="1">
                  <c:v>OSBD</c:v>
                </c:pt>
                <c:pt idx="2">
                  <c:v>Mesto</c:v>
                </c:pt>
                <c:pt idx="3">
                  <c:v>Polyfunkčné, viacúčel. </c:v>
                </c:pt>
              </c:strCache>
            </c:strRef>
          </c:cat>
          <c:val>
            <c:numRef>
              <c:f>Hárok1!$D$2:$D$5</c:f>
              <c:numCache>
                <c:formatCode>General</c:formatCode>
                <c:ptCount val="4"/>
                <c:pt idx="0">
                  <c:v>0</c:v>
                </c:pt>
                <c:pt idx="1">
                  <c:v>0</c:v>
                </c:pt>
                <c:pt idx="2">
                  <c:v>11</c:v>
                </c:pt>
                <c:pt idx="3">
                  <c:v>0</c:v>
                </c:pt>
              </c:numCache>
            </c:numRef>
          </c:val>
        </c:ser>
        <c:ser>
          <c:idx val="3"/>
          <c:order val="3"/>
          <c:tx>
            <c:strRef>
              <c:f>Hárok1!$E$1</c:f>
              <c:strCache>
                <c:ptCount val="1"/>
                <c:pt idx="0">
                  <c:v>2</c:v>
                </c:pt>
              </c:strCache>
            </c:strRef>
          </c:tx>
          <c:spPr>
            <a:solidFill>
              <a:schemeClr val="accent4"/>
            </a:solidFill>
            <a:ln>
              <a:noFill/>
            </a:ln>
            <a:effectLst/>
          </c:spPr>
          <c:invertIfNegative val="0"/>
          <c:cat>
            <c:strRef>
              <c:f>Hárok1!$A$2:$A$5</c:f>
              <c:strCache>
                <c:ptCount val="4"/>
                <c:pt idx="0">
                  <c:v>Slobyterm, spol. s r. o.</c:v>
                </c:pt>
                <c:pt idx="1">
                  <c:v>OSBD</c:v>
                </c:pt>
                <c:pt idx="2">
                  <c:v>Mesto</c:v>
                </c:pt>
                <c:pt idx="3">
                  <c:v>Polyfunkčné, viacúčel. </c:v>
                </c:pt>
              </c:strCache>
            </c:strRef>
          </c:cat>
          <c:val>
            <c:numRef>
              <c:f>Hárok1!$E$2:$E$5</c:f>
              <c:numCache>
                <c:formatCode>General</c:formatCode>
                <c:ptCount val="4"/>
                <c:pt idx="0">
                  <c:v>471</c:v>
                </c:pt>
                <c:pt idx="1">
                  <c:v>313</c:v>
                </c:pt>
                <c:pt idx="2">
                  <c:v>61</c:v>
                </c:pt>
                <c:pt idx="3">
                  <c:v>35</c:v>
                </c:pt>
              </c:numCache>
            </c:numRef>
          </c:val>
        </c:ser>
        <c:ser>
          <c:idx val="4"/>
          <c:order val="4"/>
          <c:tx>
            <c:strRef>
              <c:f>Hárok1!$F$1</c:f>
              <c:strCache>
                <c:ptCount val="1"/>
                <c:pt idx="0">
                  <c:v>3</c:v>
                </c:pt>
              </c:strCache>
            </c:strRef>
          </c:tx>
          <c:spPr>
            <a:solidFill>
              <a:schemeClr val="accent5"/>
            </a:solidFill>
            <a:ln>
              <a:noFill/>
            </a:ln>
            <a:effectLst/>
          </c:spPr>
          <c:invertIfNegative val="0"/>
          <c:cat>
            <c:strRef>
              <c:f>Hárok1!$A$2:$A$5</c:f>
              <c:strCache>
                <c:ptCount val="4"/>
                <c:pt idx="0">
                  <c:v>Slobyterm, spol. s r. o.</c:v>
                </c:pt>
                <c:pt idx="1">
                  <c:v>OSBD</c:v>
                </c:pt>
                <c:pt idx="2">
                  <c:v>Mesto</c:v>
                </c:pt>
                <c:pt idx="3">
                  <c:v>Polyfunkčné, viacúčel. </c:v>
                </c:pt>
              </c:strCache>
            </c:strRef>
          </c:cat>
          <c:val>
            <c:numRef>
              <c:f>Hárok1!$F$2:$F$5</c:f>
              <c:numCache>
                <c:formatCode>General</c:formatCode>
                <c:ptCount val="4"/>
                <c:pt idx="0">
                  <c:v>584</c:v>
                </c:pt>
                <c:pt idx="1">
                  <c:v>1009</c:v>
                </c:pt>
                <c:pt idx="2">
                  <c:v>22</c:v>
                </c:pt>
                <c:pt idx="3">
                  <c:v>86</c:v>
                </c:pt>
              </c:numCache>
            </c:numRef>
          </c:val>
        </c:ser>
        <c:ser>
          <c:idx val="5"/>
          <c:order val="5"/>
          <c:tx>
            <c:strRef>
              <c:f>Hárok1!$G$1</c:f>
              <c:strCache>
                <c:ptCount val="1"/>
                <c:pt idx="0">
                  <c:v>4</c:v>
                </c:pt>
              </c:strCache>
            </c:strRef>
          </c:tx>
          <c:spPr>
            <a:solidFill>
              <a:schemeClr val="accent6"/>
            </a:solidFill>
            <a:ln>
              <a:noFill/>
            </a:ln>
            <a:effectLst/>
          </c:spPr>
          <c:invertIfNegative val="0"/>
          <c:cat>
            <c:strRef>
              <c:f>Hárok1!$A$2:$A$5</c:f>
              <c:strCache>
                <c:ptCount val="4"/>
                <c:pt idx="0">
                  <c:v>Slobyterm, spol. s r. o.</c:v>
                </c:pt>
                <c:pt idx="1">
                  <c:v>OSBD</c:v>
                </c:pt>
                <c:pt idx="2">
                  <c:v>Mesto</c:v>
                </c:pt>
                <c:pt idx="3">
                  <c:v>Polyfunkčné, viacúčel. </c:v>
                </c:pt>
              </c:strCache>
            </c:strRef>
          </c:cat>
          <c:val>
            <c:numRef>
              <c:f>Hárok1!$G$2:$G$5</c:f>
              <c:numCache>
                <c:formatCode>General</c:formatCode>
                <c:ptCount val="4"/>
                <c:pt idx="0">
                  <c:v>107</c:v>
                </c:pt>
                <c:pt idx="1">
                  <c:v>179</c:v>
                </c:pt>
                <c:pt idx="2">
                  <c:v>0</c:v>
                </c:pt>
                <c:pt idx="3">
                  <c:v>18</c:v>
                </c:pt>
              </c:numCache>
            </c:numRef>
          </c:val>
        </c:ser>
        <c:ser>
          <c:idx val="6"/>
          <c:order val="6"/>
          <c:tx>
            <c:strRef>
              <c:f>Hárok1!$H$1</c:f>
              <c:strCache>
                <c:ptCount val="1"/>
                <c:pt idx="0">
                  <c:v>5</c:v>
                </c:pt>
              </c:strCache>
            </c:strRef>
          </c:tx>
          <c:spPr>
            <a:solidFill>
              <a:schemeClr val="accent1">
                <a:lumMod val="60000"/>
              </a:schemeClr>
            </a:solidFill>
            <a:ln>
              <a:noFill/>
            </a:ln>
            <a:effectLst/>
          </c:spPr>
          <c:invertIfNegative val="0"/>
          <c:cat>
            <c:strRef>
              <c:f>Hárok1!$A$2:$A$5</c:f>
              <c:strCache>
                <c:ptCount val="4"/>
                <c:pt idx="0">
                  <c:v>Slobyterm, spol. s r. o.</c:v>
                </c:pt>
                <c:pt idx="1">
                  <c:v>OSBD</c:v>
                </c:pt>
                <c:pt idx="2">
                  <c:v>Mesto</c:v>
                </c:pt>
                <c:pt idx="3">
                  <c:v>Polyfunkčné, viacúčel. </c:v>
                </c:pt>
              </c:strCache>
            </c:strRef>
          </c:cat>
          <c:val>
            <c:numRef>
              <c:f>Hárok1!$H$2:$H$5</c:f>
              <c:numCache>
                <c:formatCode>General</c:formatCode>
                <c:ptCount val="4"/>
                <c:pt idx="0">
                  <c:v>0</c:v>
                </c:pt>
                <c:pt idx="1">
                  <c:v>119</c:v>
                </c:pt>
                <c:pt idx="2">
                  <c:v>0</c:v>
                </c:pt>
                <c:pt idx="3">
                  <c:v>0</c:v>
                </c:pt>
              </c:numCache>
            </c:numRef>
          </c:val>
        </c:ser>
        <c:dLbls>
          <c:showLegendKey val="0"/>
          <c:showVal val="0"/>
          <c:showCatName val="0"/>
          <c:showSerName val="0"/>
          <c:showPercent val="0"/>
          <c:showBubbleSize val="0"/>
        </c:dLbls>
        <c:gapWidth val="219"/>
        <c:overlap val="-27"/>
        <c:axId val="279695248"/>
        <c:axId val="279695640"/>
      </c:barChart>
      <c:catAx>
        <c:axId val="279695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279695640"/>
        <c:crosses val="autoZero"/>
        <c:auto val="1"/>
        <c:lblAlgn val="ctr"/>
        <c:lblOffset val="100"/>
        <c:noMultiLvlLbl val="0"/>
      </c:catAx>
      <c:valAx>
        <c:axId val="2796956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sk-SK"/>
          </a:p>
        </c:txPr>
        <c:crossAx val="279695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k-SK" sz="1000">
                <a:latin typeface="Times New Roman" panose="02020603050405020304" pitchFamily="18" charset="0"/>
                <a:cs typeface="Times New Roman" panose="02020603050405020304" pitchFamily="18" charset="0"/>
              </a:rPr>
              <a:t>Byty podľa veľkosti podlahovej plochy</a:t>
            </a:r>
          </a:p>
        </c:rich>
      </c:tx>
      <c:overlay val="0"/>
      <c:spPr>
        <a:noFill/>
        <a:ln>
          <a:noFill/>
        </a:ln>
        <a:effectLst/>
      </c:spPr>
    </c:title>
    <c:autoTitleDeleted val="0"/>
    <c:plotArea>
      <c:layout/>
      <c:barChart>
        <c:barDir val="col"/>
        <c:grouping val="clustered"/>
        <c:varyColors val="0"/>
        <c:ser>
          <c:idx val="0"/>
          <c:order val="0"/>
          <c:tx>
            <c:strRef>
              <c:f>Hárok1!$B$1</c:f>
              <c:strCache>
                <c:ptCount val="1"/>
                <c:pt idx="0">
                  <c:v>do 40m²</c:v>
                </c:pt>
              </c:strCache>
            </c:strRef>
          </c:tx>
          <c:spPr>
            <a:solidFill>
              <a:schemeClr val="accent1"/>
            </a:solidFill>
            <a:ln>
              <a:noFill/>
            </a:ln>
            <a:effectLst/>
          </c:spPr>
          <c:invertIfNegative val="0"/>
          <c:cat>
            <c:strRef>
              <c:f>Hárok1!$A$2:$A$5</c:f>
              <c:strCache>
                <c:ptCount val="4"/>
                <c:pt idx="0">
                  <c:v>Slobyterm, spol. s r. o.</c:v>
                </c:pt>
                <c:pt idx="1">
                  <c:v>OSBD</c:v>
                </c:pt>
                <c:pt idx="2">
                  <c:v>Mesto</c:v>
                </c:pt>
                <c:pt idx="3">
                  <c:v>Polyfunkčné, viacúčelové</c:v>
                </c:pt>
              </c:strCache>
            </c:strRef>
          </c:cat>
          <c:val>
            <c:numRef>
              <c:f>Hárok1!$B$2:$B$5</c:f>
              <c:numCache>
                <c:formatCode>General</c:formatCode>
                <c:ptCount val="4"/>
                <c:pt idx="0">
                  <c:v>113</c:v>
                </c:pt>
                <c:pt idx="1">
                  <c:v>16</c:v>
                </c:pt>
                <c:pt idx="2">
                  <c:v>63</c:v>
                </c:pt>
              </c:numCache>
            </c:numRef>
          </c:val>
        </c:ser>
        <c:ser>
          <c:idx val="1"/>
          <c:order val="1"/>
          <c:tx>
            <c:strRef>
              <c:f>Hárok1!$C$1</c:f>
              <c:strCache>
                <c:ptCount val="1"/>
                <c:pt idx="0">
                  <c:v>41-80m²</c:v>
                </c:pt>
              </c:strCache>
            </c:strRef>
          </c:tx>
          <c:spPr>
            <a:solidFill>
              <a:schemeClr val="accent2"/>
            </a:solidFill>
            <a:ln>
              <a:noFill/>
            </a:ln>
            <a:effectLst/>
          </c:spPr>
          <c:invertIfNegative val="0"/>
          <c:cat>
            <c:strRef>
              <c:f>Hárok1!$A$2:$A$5</c:f>
              <c:strCache>
                <c:ptCount val="4"/>
                <c:pt idx="0">
                  <c:v>Slobyterm, spol. s r. o.</c:v>
                </c:pt>
                <c:pt idx="1">
                  <c:v>OSBD</c:v>
                </c:pt>
                <c:pt idx="2">
                  <c:v>Mesto</c:v>
                </c:pt>
                <c:pt idx="3">
                  <c:v>Polyfunkčné, viacúčelové</c:v>
                </c:pt>
              </c:strCache>
            </c:strRef>
          </c:cat>
          <c:val>
            <c:numRef>
              <c:f>Hárok1!$C$2:$C$5</c:f>
              <c:numCache>
                <c:formatCode>General</c:formatCode>
                <c:ptCount val="4"/>
                <c:pt idx="0">
                  <c:v>1185</c:v>
                </c:pt>
                <c:pt idx="1">
                  <c:v>1496</c:v>
                </c:pt>
                <c:pt idx="2">
                  <c:v>129</c:v>
                </c:pt>
                <c:pt idx="3">
                  <c:v>108</c:v>
                </c:pt>
              </c:numCache>
            </c:numRef>
          </c:val>
        </c:ser>
        <c:ser>
          <c:idx val="2"/>
          <c:order val="2"/>
          <c:tx>
            <c:strRef>
              <c:f>Hárok1!$D$1</c:f>
              <c:strCache>
                <c:ptCount val="1"/>
                <c:pt idx="0">
                  <c:v>81-120m²</c:v>
                </c:pt>
              </c:strCache>
            </c:strRef>
          </c:tx>
          <c:spPr>
            <a:solidFill>
              <a:schemeClr val="accent3"/>
            </a:solidFill>
            <a:ln>
              <a:noFill/>
            </a:ln>
            <a:effectLst/>
          </c:spPr>
          <c:invertIfNegative val="0"/>
          <c:cat>
            <c:strRef>
              <c:f>Hárok1!$A$2:$A$5</c:f>
              <c:strCache>
                <c:ptCount val="4"/>
                <c:pt idx="0">
                  <c:v>Slobyterm, spol. s r. o.</c:v>
                </c:pt>
                <c:pt idx="1">
                  <c:v>OSBD</c:v>
                </c:pt>
                <c:pt idx="2">
                  <c:v>Mesto</c:v>
                </c:pt>
                <c:pt idx="3">
                  <c:v>Polyfunkčné, viacúčelové</c:v>
                </c:pt>
              </c:strCache>
            </c:strRef>
          </c:cat>
          <c:val>
            <c:numRef>
              <c:f>Hárok1!$D$2:$D$5</c:f>
              <c:numCache>
                <c:formatCode>General</c:formatCode>
                <c:ptCount val="4"/>
                <c:pt idx="0">
                  <c:v>48</c:v>
                </c:pt>
                <c:pt idx="1">
                  <c:v>129</c:v>
                </c:pt>
                <c:pt idx="2">
                  <c:v>0</c:v>
                </c:pt>
                <c:pt idx="3">
                  <c:v>26</c:v>
                </c:pt>
              </c:numCache>
            </c:numRef>
          </c:val>
        </c:ser>
        <c:ser>
          <c:idx val="3"/>
          <c:order val="3"/>
          <c:tx>
            <c:strRef>
              <c:f>Hárok1!$E$1</c:f>
              <c:strCache>
                <c:ptCount val="1"/>
                <c:pt idx="0">
                  <c:v>nad 120m²</c:v>
                </c:pt>
              </c:strCache>
            </c:strRef>
          </c:tx>
          <c:spPr>
            <a:solidFill>
              <a:schemeClr val="accent4"/>
            </a:solidFill>
            <a:ln>
              <a:noFill/>
            </a:ln>
            <a:effectLst/>
          </c:spPr>
          <c:invertIfNegative val="0"/>
          <c:cat>
            <c:strRef>
              <c:f>Hárok1!$A$2:$A$5</c:f>
              <c:strCache>
                <c:ptCount val="4"/>
                <c:pt idx="0">
                  <c:v>Slobyterm, spol. s r. o.</c:v>
                </c:pt>
                <c:pt idx="1">
                  <c:v>OSBD</c:v>
                </c:pt>
                <c:pt idx="2">
                  <c:v>Mesto</c:v>
                </c:pt>
                <c:pt idx="3">
                  <c:v>Polyfunkčné, viacúčelové</c:v>
                </c:pt>
              </c:strCache>
            </c:strRef>
          </c:cat>
          <c:val>
            <c:numRef>
              <c:f>Hárok1!$E$2:$E$5</c:f>
              <c:numCache>
                <c:formatCode>General</c:formatCode>
                <c:ptCount val="4"/>
                <c:pt idx="0">
                  <c:v>0</c:v>
                </c:pt>
                <c:pt idx="1">
                  <c:v>2</c:v>
                </c:pt>
                <c:pt idx="2">
                  <c:v>0</c:v>
                </c:pt>
                <c:pt idx="3">
                  <c:v>5</c:v>
                </c:pt>
              </c:numCache>
            </c:numRef>
          </c:val>
        </c:ser>
        <c:dLbls>
          <c:showLegendKey val="0"/>
          <c:showVal val="0"/>
          <c:showCatName val="0"/>
          <c:showSerName val="0"/>
          <c:showPercent val="0"/>
          <c:showBubbleSize val="0"/>
        </c:dLbls>
        <c:gapWidth val="219"/>
        <c:overlap val="-27"/>
        <c:axId val="287772072"/>
        <c:axId val="287772464"/>
      </c:barChart>
      <c:catAx>
        <c:axId val="2877720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287772464"/>
        <c:crosses val="autoZero"/>
        <c:auto val="1"/>
        <c:lblAlgn val="ctr"/>
        <c:lblOffset val="100"/>
        <c:noMultiLvlLbl val="0"/>
      </c:catAx>
      <c:valAx>
        <c:axId val="2877724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sk-SK"/>
          </a:p>
        </c:txPr>
        <c:crossAx val="2877720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k-SK" sz="1000">
                <a:latin typeface="Times New Roman" panose="02020603050405020304" pitchFamily="18" charset="0"/>
                <a:cs typeface="Times New Roman" panose="02020603050405020304" pitchFamily="18" charset="0"/>
              </a:rPr>
              <a:t>Veková štruktúra bytových domov</a:t>
            </a:r>
          </a:p>
        </c:rich>
      </c:tx>
      <c:overlay val="0"/>
      <c:spPr>
        <a:noFill/>
        <a:ln>
          <a:noFill/>
        </a:ln>
        <a:effectLst/>
      </c:spPr>
    </c:title>
    <c:autoTitleDeleted val="0"/>
    <c:plotArea>
      <c:layout/>
      <c:barChart>
        <c:barDir val="col"/>
        <c:grouping val="clustered"/>
        <c:varyColors val="0"/>
        <c:ser>
          <c:idx val="0"/>
          <c:order val="0"/>
          <c:tx>
            <c:strRef>
              <c:f>Hárok1!$B$1</c:f>
              <c:strCache>
                <c:ptCount val="1"/>
                <c:pt idx="0">
                  <c:v>do 1970</c:v>
                </c:pt>
              </c:strCache>
            </c:strRef>
          </c:tx>
          <c:spPr>
            <a:solidFill>
              <a:schemeClr val="accent1"/>
            </a:solidFill>
            <a:ln>
              <a:noFill/>
            </a:ln>
            <a:effectLst/>
          </c:spPr>
          <c:invertIfNegative val="0"/>
          <c:cat>
            <c:strRef>
              <c:f>Hárok1!$A$2:$A$5</c:f>
              <c:strCache>
                <c:ptCount val="3"/>
                <c:pt idx="0">
                  <c:v>Slobyterm,spol.s r.o.</c:v>
                </c:pt>
                <c:pt idx="1">
                  <c:v>OSBD</c:v>
                </c:pt>
                <c:pt idx="2">
                  <c:v>Mesto</c:v>
                </c:pt>
              </c:strCache>
            </c:strRef>
          </c:cat>
          <c:val>
            <c:numRef>
              <c:f>Hárok1!$B$2:$B$5</c:f>
              <c:numCache>
                <c:formatCode>General</c:formatCode>
                <c:ptCount val="4"/>
                <c:pt idx="0">
                  <c:v>16</c:v>
                </c:pt>
                <c:pt idx="1">
                  <c:v>5</c:v>
                </c:pt>
                <c:pt idx="2">
                  <c:v>0</c:v>
                </c:pt>
              </c:numCache>
            </c:numRef>
          </c:val>
        </c:ser>
        <c:ser>
          <c:idx val="1"/>
          <c:order val="1"/>
          <c:tx>
            <c:strRef>
              <c:f>Hárok1!$C$1</c:f>
              <c:strCache>
                <c:ptCount val="1"/>
                <c:pt idx="0">
                  <c:v>1971-1980</c:v>
                </c:pt>
              </c:strCache>
            </c:strRef>
          </c:tx>
          <c:spPr>
            <a:solidFill>
              <a:schemeClr val="accent2"/>
            </a:solidFill>
            <a:ln>
              <a:noFill/>
            </a:ln>
            <a:effectLst/>
          </c:spPr>
          <c:invertIfNegative val="0"/>
          <c:cat>
            <c:strRef>
              <c:f>Hárok1!$A$2:$A$5</c:f>
              <c:strCache>
                <c:ptCount val="3"/>
                <c:pt idx="0">
                  <c:v>Slobyterm,spol.s r.o.</c:v>
                </c:pt>
                <c:pt idx="1">
                  <c:v>OSBD</c:v>
                </c:pt>
                <c:pt idx="2">
                  <c:v>Mesto</c:v>
                </c:pt>
              </c:strCache>
            </c:strRef>
          </c:cat>
          <c:val>
            <c:numRef>
              <c:f>Hárok1!$C$2:$C$5</c:f>
              <c:numCache>
                <c:formatCode>General</c:formatCode>
                <c:ptCount val="4"/>
                <c:pt idx="0">
                  <c:v>21</c:v>
                </c:pt>
                <c:pt idx="1">
                  <c:v>15</c:v>
                </c:pt>
                <c:pt idx="2">
                  <c:v>0</c:v>
                </c:pt>
              </c:numCache>
            </c:numRef>
          </c:val>
        </c:ser>
        <c:ser>
          <c:idx val="2"/>
          <c:order val="2"/>
          <c:tx>
            <c:strRef>
              <c:f>Hárok1!$D$1</c:f>
              <c:strCache>
                <c:ptCount val="1"/>
                <c:pt idx="0">
                  <c:v>1981-1990</c:v>
                </c:pt>
              </c:strCache>
            </c:strRef>
          </c:tx>
          <c:spPr>
            <a:solidFill>
              <a:schemeClr val="accent3"/>
            </a:solidFill>
            <a:ln>
              <a:noFill/>
            </a:ln>
            <a:effectLst/>
          </c:spPr>
          <c:invertIfNegative val="0"/>
          <c:cat>
            <c:strRef>
              <c:f>Hárok1!$A$2:$A$5</c:f>
              <c:strCache>
                <c:ptCount val="3"/>
                <c:pt idx="0">
                  <c:v>Slobyterm,spol.s r.o.</c:v>
                </c:pt>
                <c:pt idx="1">
                  <c:v>OSBD</c:v>
                </c:pt>
                <c:pt idx="2">
                  <c:v>Mesto</c:v>
                </c:pt>
              </c:strCache>
            </c:strRef>
          </c:cat>
          <c:val>
            <c:numRef>
              <c:f>Hárok1!$D$2:$D$5</c:f>
              <c:numCache>
                <c:formatCode>General</c:formatCode>
                <c:ptCount val="4"/>
                <c:pt idx="0">
                  <c:v>6</c:v>
                </c:pt>
                <c:pt idx="1">
                  <c:v>21</c:v>
                </c:pt>
                <c:pt idx="2">
                  <c:v>0</c:v>
                </c:pt>
              </c:numCache>
            </c:numRef>
          </c:val>
        </c:ser>
        <c:ser>
          <c:idx val="3"/>
          <c:order val="3"/>
          <c:tx>
            <c:strRef>
              <c:f>Hárok1!$E$1</c:f>
              <c:strCache>
                <c:ptCount val="1"/>
                <c:pt idx="0">
                  <c:v>1991-2000</c:v>
                </c:pt>
              </c:strCache>
            </c:strRef>
          </c:tx>
          <c:spPr>
            <a:solidFill>
              <a:schemeClr val="accent4"/>
            </a:solidFill>
            <a:ln>
              <a:noFill/>
            </a:ln>
            <a:effectLst/>
          </c:spPr>
          <c:invertIfNegative val="0"/>
          <c:cat>
            <c:strRef>
              <c:f>Hárok1!$A$2:$A$5</c:f>
              <c:strCache>
                <c:ptCount val="3"/>
                <c:pt idx="0">
                  <c:v>Slobyterm,spol.s r.o.</c:v>
                </c:pt>
                <c:pt idx="1">
                  <c:v>OSBD</c:v>
                </c:pt>
                <c:pt idx="2">
                  <c:v>Mesto</c:v>
                </c:pt>
              </c:strCache>
            </c:strRef>
          </c:cat>
          <c:val>
            <c:numRef>
              <c:f>Hárok1!$E$2:$E$5</c:f>
              <c:numCache>
                <c:formatCode>General</c:formatCode>
                <c:ptCount val="4"/>
                <c:pt idx="0">
                  <c:v>1</c:v>
                </c:pt>
                <c:pt idx="1">
                  <c:v>3</c:v>
                </c:pt>
                <c:pt idx="2">
                  <c:v>1</c:v>
                </c:pt>
              </c:numCache>
            </c:numRef>
          </c:val>
        </c:ser>
        <c:ser>
          <c:idx val="4"/>
          <c:order val="4"/>
          <c:tx>
            <c:strRef>
              <c:f>Hárok1!$F$1</c:f>
              <c:strCache>
                <c:ptCount val="1"/>
                <c:pt idx="0">
                  <c:v>2001-2010</c:v>
                </c:pt>
              </c:strCache>
            </c:strRef>
          </c:tx>
          <c:spPr>
            <a:solidFill>
              <a:schemeClr val="accent5"/>
            </a:solidFill>
            <a:ln>
              <a:noFill/>
            </a:ln>
            <a:effectLst/>
          </c:spPr>
          <c:invertIfNegative val="0"/>
          <c:cat>
            <c:strRef>
              <c:f>Hárok1!$A$2:$A$5</c:f>
              <c:strCache>
                <c:ptCount val="3"/>
                <c:pt idx="0">
                  <c:v>Slobyterm,spol.s r.o.</c:v>
                </c:pt>
                <c:pt idx="1">
                  <c:v>OSBD</c:v>
                </c:pt>
                <c:pt idx="2">
                  <c:v>Mesto</c:v>
                </c:pt>
              </c:strCache>
            </c:strRef>
          </c:cat>
          <c:val>
            <c:numRef>
              <c:f>Hárok1!$F$2:$F$5</c:f>
              <c:numCache>
                <c:formatCode>General</c:formatCode>
                <c:ptCount val="4"/>
                <c:pt idx="0">
                  <c:v>0</c:v>
                </c:pt>
                <c:pt idx="1">
                  <c:v>2</c:v>
                </c:pt>
                <c:pt idx="2">
                  <c:v>3</c:v>
                </c:pt>
              </c:numCache>
            </c:numRef>
          </c:val>
        </c:ser>
        <c:ser>
          <c:idx val="5"/>
          <c:order val="5"/>
          <c:tx>
            <c:strRef>
              <c:f>Hárok1!$G$1</c:f>
              <c:strCache>
                <c:ptCount val="1"/>
                <c:pt idx="0">
                  <c:v>po 2011</c:v>
                </c:pt>
              </c:strCache>
            </c:strRef>
          </c:tx>
          <c:spPr>
            <a:solidFill>
              <a:schemeClr val="accent6"/>
            </a:solidFill>
            <a:ln>
              <a:noFill/>
            </a:ln>
            <a:effectLst/>
          </c:spPr>
          <c:invertIfNegative val="0"/>
          <c:cat>
            <c:strRef>
              <c:f>Hárok1!$A$2:$A$5</c:f>
              <c:strCache>
                <c:ptCount val="3"/>
                <c:pt idx="0">
                  <c:v>Slobyterm,spol.s r.o.</c:v>
                </c:pt>
                <c:pt idx="1">
                  <c:v>OSBD</c:v>
                </c:pt>
                <c:pt idx="2">
                  <c:v>Mesto</c:v>
                </c:pt>
              </c:strCache>
            </c:strRef>
          </c:cat>
          <c:val>
            <c:numRef>
              <c:f>Hárok1!$G$2:$G$5</c:f>
              <c:numCache>
                <c:formatCode>General</c:formatCode>
                <c:ptCount val="4"/>
                <c:pt idx="0">
                  <c:v>0</c:v>
                </c:pt>
                <c:pt idx="1">
                  <c:v>1</c:v>
                </c:pt>
                <c:pt idx="2">
                  <c:v>4</c:v>
                </c:pt>
              </c:numCache>
            </c:numRef>
          </c:val>
        </c:ser>
        <c:dLbls>
          <c:showLegendKey val="0"/>
          <c:showVal val="0"/>
          <c:showCatName val="0"/>
          <c:showSerName val="0"/>
          <c:showPercent val="0"/>
          <c:showBubbleSize val="0"/>
        </c:dLbls>
        <c:gapWidth val="219"/>
        <c:overlap val="-27"/>
        <c:axId val="287773248"/>
        <c:axId val="322923424"/>
      </c:barChart>
      <c:catAx>
        <c:axId val="28777324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322923424"/>
        <c:crosses val="autoZero"/>
        <c:auto val="1"/>
        <c:lblAlgn val="ctr"/>
        <c:lblOffset val="100"/>
        <c:noMultiLvlLbl val="0"/>
      </c:catAx>
      <c:valAx>
        <c:axId val="3229234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sk-SK"/>
          </a:p>
        </c:txPr>
        <c:crossAx val="2877732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k-SK" sz="1000">
                <a:latin typeface="Times New Roman" panose="02020603050405020304" pitchFamily="18" charset="0"/>
                <a:cs typeface="Times New Roman" panose="02020603050405020304" pitchFamily="18" charset="0"/>
              </a:rPr>
              <a:t>Byty podľa zdroja tepla</a:t>
            </a:r>
          </a:p>
        </c:rich>
      </c:tx>
      <c:overlay val="0"/>
      <c:spPr>
        <a:noFill/>
        <a:ln>
          <a:noFill/>
        </a:ln>
        <a:effectLst/>
      </c:spPr>
    </c:title>
    <c:autoTitleDeleted val="0"/>
    <c:plotArea>
      <c:layout/>
      <c:barChart>
        <c:barDir val="col"/>
        <c:grouping val="clustered"/>
        <c:varyColors val="0"/>
        <c:ser>
          <c:idx val="0"/>
          <c:order val="0"/>
          <c:tx>
            <c:strRef>
              <c:f>Hárok1!$B$1</c:f>
              <c:strCache>
                <c:ptCount val="1"/>
                <c:pt idx="0">
                  <c:v>centrálny</c:v>
                </c:pt>
              </c:strCache>
            </c:strRef>
          </c:tx>
          <c:spPr>
            <a:solidFill>
              <a:schemeClr val="accent1"/>
            </a:solidFill>
            <a:ln>
              <a:noFill/>
            </a:ln>
            <a:effectLst/>
          </c:spPr>
          <c:invertIfNegative val="0"/>
          <c:cat>
            <c:strRef>
              <c:f>Hárok1!$A$2:$A$5</c:f>
              <c:strCache>
                <c:ptCount val="4"/>
                <c:pt idx="0">
                  <c:v>Slobyterm,spol.s r.o.</c:v>
                </c:pt>
                <c:pt idx="1">
                  <c:v>OSBD</c:v>
                </c:pt>
                <c:pt idx="2">
                  <c:v>Mesto</c:v>
                </c:pt>
                <c:pt idx="3">
                  <c:v>Kategória 4</c:v>
                </c:pt>
              </c:strCache>
            </c:strRef>
          </c:cat>
          <c:val>
            <c:numRef>
              <c:f>Hárok1!$B$2:$B$5</c:f>
              <c:numCache>
                <c:formatCode>General</c:formatCode>
                <c:ptCount val="4"/>
                <c:pt idx="0">
                  <c:v>1125</c:v>
                </c:pt>
                <c:pt idx="1">
                  <c:v>754</c:v>
                </c:pt>
                <c:pt idx="2">
                  <c:v>192</c:v>
                </c:pt>
                <c:pt idx="3">
                  <c:v>4.5</c:v>
                </c:pt>
              </c:numCache>
            </c:numRef>
          </c:val>
        </c:ser>
        <c:ser>
          <c:idx val="1"/>
          <c:order val="1"/>
          <c:tx>
            <c:strRef>
              <c:f>Hárok1!$C$1</c:f>
              <c:strCache>
                <c:ptCount val="1"/>
                <c:pt idx="0">
                  <c:v>individuálny</c:v>
                </c:pt>
              </c:strCache>
            </c:strRef>
          </c:tx>
          <c:spPr>
            <a:solidFill>
              <a:schemeClr val="accent2"/>
            </a:solidFill>
            <a:ln>
              <a:noFill/>
            </a:ln>
            <a:effectLst/>
          </c:spPr>
          <c:invertIfNegative val="0"/>
          <c:cat>
            <c:strRef>
              <c:f>Hárok1!$A$2:$A$5</c:f>
              <c:strCache>
                <c:ptCount val="4"/>
                <c:pt idx="0">
                  <c:v>Slobyterm,spol.s r.o.</c:v>
                </c:pt>
                <c:pt idx="1">
                  <c:v>OSBD</c:v>
                </c:pt>
                <c:pt idx="2">
                  <c:v>Mesto</c:v>
                </c:pt>
                <c:pt idx="3">
                  <c:v>Kategória 4</c:v>
                </c:pt>
              </c:strCache>
            </c:strRef>
          </c:cat>
          <c:val>
            <c:numRef>
              <c:f>Hárok1!$C$2:$C$5</c:f>
              <c:numCache>
                <c:formatCode>General</c:formatCode>
                <c:ptCount val="4"/>
                <c:pt idx="0">
                  <c:v>216</c:v>
                </c:pt>
                <c:pt idx="1">
                  <c:v>757</c:v>
                </c:pt>
                <c:pt idx="2">
                  <c:v>0</c:v>
                </c:pt>
                <c:pt idx="3">
                  <c:v>2.8</c:v>
                </c:pt>
              </c:numCache>
            </c:numRef>
          </c:val>
        </c:ser>
        <c:ser>
          <c:idx val="2"/>
          <c:order val="2"/>
          <c:tx>
            <c:strRef>
              <c:f>Hárok1!$D$1</c:f>
              <c:strCache>
                <c:ptCount val="1"/>
                <c:pt idx="0">
                  <c:v>domové kotolne</c:v>
                </c:pt>
              </c:strCache>
            </c:strRef>
          </c:tx>
          <c:spPr>
            <a:solidFill>
              <a:schemeClr val="accent3"/>
            </a:solidFill>
            <a:ln>
              <a:noFill/>
            </a:ln>
            <a:effectLst/>
          </c:spPr>
          <c:invertIfNegative val="0"/>
          <c:cat>
            <c:strRef>
              <c:f>Hárok1!$A$2:$A$5</c:f>
              <c:strCache>
                <c:ptCount val="4"/>
                <c:pt idx="0">
                  <c:v>Slobyterm,spol.s r.o.</c:v>
                </c:pt>
                <c:pt idx="1">
                  <c:v>OSBD</c:v>
                </c:pt>
                <c:pt idx="2">
                  <c:v>Mesto</c:v>
                </c:pt>
                <c:pt idx="3">
                  <c:v>Kategória 4</c:v>
                </c:pt>
              </c:strCache>
            </c:strRef>
          </c:cat>
          <c:val>
            <c:numRef>
              <c:f>Hárok1!$D$2:$D$5</c:f>
              <c:numCache>
                <c:formatCode>General</c:formatCode>
                <c:ptCount val="4"/>
                <c:pt idx="0">
                  <c:v>0</c:v>
                </c:pt>
                <c:pt idx="1">
                  <c:v>132</c:v>
                </c:pt>
                <c:pt idx="2">
                  <c:v>0</c:v>
                </c:pt>
                <c:pt idx="3">
                  <c:v>5</c:v>
                </c:pt>
              </c:numCache>
            </c:numRef>
          </c:val>
        </c:ser>
        <c:dLbls>
          <c:showLegendKey val="0"/>
          <c:showVal val="0"/>
          <c:showCatName val="0"/>
          <c:showSerName val="0"/>
          <c:showPercent val="0"/>
          <c:showBubbleSize val="0"/>
        </c:dLbls>
        <c:gapWidth val="219"/>
        <c:overlap val="-27"/>
        <c:axId val="322924208"/>
        <c:axId val="322924600"/>
      </c:barChart>
      <c:catAx>
        <c:axId val="3229242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322924600"/>
        <c:crosses val="autoZero"/>
        <c:auto val="1"/>
        <c:lblAlgn val="ctr"/>
        <c:lblOffset val="100"/>
        <c:noMultiLvlLbl val="0"/>
      </c:catAx>
      <c:valAx>
        <c:axId val="32292460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sk-SK"/>
          </a:p>
        </c:txPr>
        <c:crossAx val="322924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k-SK" sz="1000">
                <a:latin typeface="Times New Roman" panose="02020603050405020304" pitchFamily="18" charset="0"/>
                <a:cs typeface="Times New Roman" panose="02020603050405020304" pitchFamily="18" charset="0"/>
              </a:rPr>
              <a:t>Obývanosť bytov</a:t>
            </a:r>
          </a:p>
        </c:rich>
      </c:tx>
      <c:overlay val="0"/>
      <c:spPr>
        <a:noFill/>
        <a:ln>
          <a:noFill/>
        </a:ln>
        <a:effectLst/>
      </c:spPr>
    </c:title>
    <c:autoTitleDeleted val="0"/>
    <c:plotArea>
      <c:layout/>
      <c:barChart>
        <c:barDir val="col"/>
        <c:grouping val="clustered"/>
        <c:varyColors val="0"/>
        <c:ser>
          <c:idx val="0"/>
          <c:order val="0"/>
          <c:tx>
            <c:strRef>
              <c:f>Hárok1!$B$1</c:f>
              <c:strCache>
                <c:ptCount val="1"/>
                <c:pt idx="0">
                  <c:v>G</c:v>
                </c:pt>
              </c:strCache>
            </c:strRef>
          </c:tx>
          <c:spPr>
            <a:solidFill>
              <a:schemeClr val="accent1"/>
            </a:solidFill>
            <a:ln>
              <a:noFill/>
            </a:ln>
            <a:effectLst/>
          </c:spPr>
          <c:invertIfNegative val="0"/>
          <c:cat>
            <c:strRef>
              <c:f>Hárok1!$A$2:$A$5</c:f>
              <c:strCache>
                <c:ptCount val="4"/>
                <c:pt idx="0">
                  <c:v>Slobyterm, spol. s r. o.</c:v>
                </c:pt>
                <c:pt idx="1">
                  <c:v>OSBD</c:v>
                </c:pt>
                <c:pt idx="2">
                  <c:v>Mesto</c:v>
                </c:pt>
                <c:pt idx="3">
                  <c:v>Polyfunkčné, viacúč. </c:v>
                </c:pt>
              </c:strCache>
            </c:strRef>
          </c:cat>
          <c:val>
            <c:numRef>
              <c:f>Hárok1!$B$2:$B$5</c:f>
              <c:numCache>
                <c:formatCode>General</c:formatCode>
                <c:ptCount val="4"/>
                <c:pt idx="0">
                  <c:v>53</c:v>
                </c:pt>
                <c:pt idx="1">
                  <c:v>10</c:v>
                </c:pt>
                <c:pt idx="2">
                  <c:v>41</c:v>
                </c:pt>
                <c:pt idx="3">
                  <c:v>0</c:v>
                </c:pt>
              </c:numCache>
            </c:numRef>
          </c:val>
        </c:ser>
        <c:ser>
          <c:idx val="1"/>
          <c:order val="1"/>
          <c:tx>
            <c:strRef>
              <c:f>Hárok1!$C$1</c:f>
              <c:strCache>
                <c:ptCount val="1"/>
                <c:pt idx="0">
                  <c:v>1</c:v>
                </c:pt>
              </c:strCache>
            </c:strRef>
          </c:tx>
          <c:spPr>
            <a:solidFill>
              <a:schemeClr val="accent2"/>
            </a:solidFill>
            <a:ln>
              <a:noFill/>
            </a:ln>
            <a:effectLst/>
          </c:spPr>
          <c:invertIfNegative val="0"/>
          <c:cat>
            <c:strRef>
              <c:f>Hárok1!$A$2:$A$5</c:f>
              <c:strCache>
                <c:ptCount val="4"/>
                <c:pt idx="0">
                  <c:v>Slobyterm, spol. s r. o.</c:v>
                </c:pt>
                <c:pt idx="1">
                  <c:v>OSBD</c:v>
                </c:pt>
                <c:pt idx="2">
                  <c:v>Mesto</c:v>
                </c:pt>
                <c:pt idx="3">
                  <c:v>Polyfunkčné, viacúč. </c:v>
                </c:pt>
              </c:strCache>
            </c:strRef>
          </c:cat>
          <c:val>
            <c:numRef>
              <c:f>Hárok1!$C$2:$C$5</c:f>
              <c:numCache>
                <c:formatCode>General</c:formatCode>
                <c:ptCount val="4"/>
                <c:pt idx="0">
                  <c:v>160</c:v>
                </c:pt>
                <c:pt idx="1">
                  <c:v>38</c:v>
                </c:pt>
                <c:pt idx="2">
                  <c:v>152</c:v>
                </c:pt>
                <c:pt idx="3">
                  <c:v>0</c:v>
                </c:pt>
              </c:numCache>
            </c:numRef>
          </c:val>
        </c:ser>
        <c:ser>
          <c:idx val="2"/>
          <c:order val="2"/>
          <c:tx>
            <c:strRef>
              <c:f>Hárok1!$D$1</c:f>
              <c:strCache>
                <c:ptCount val="1"/>
                <c:pt idx="0">
                  <c:v>1,5</c:v>
                </c:pt>
              </c:strCache>
            </c:strRef>
          </c:tx>
          <c:spPr>
            <a:solidFill>
              <a:schemeClr val="accent3"/>
            </a:solidFill>
            <a:ln>
              <a:noFill/>
            </a:ln>
            <a:effectLst/>
          </c:spPr>
          <c:invertIfNegative val="0"/>
          <c:cat>
            <c:strRef>
              <c:f>Hárok1!$A$2:$A$5</c:f>
              <c:strCache>
                <c:ptCount val="4"/>
                <c:pt idx="0">
                  <c:v>Slobyterm, spol. s r. o.</c:v>
                </c:pt>
                <c:pt idx="1">
                  <c:v>OSBD</c:v>
                </c:pt>
                <c:pt idx="2">
                  <c:v>Mesto</c:v>
                </c:pt>
                <c:pt idx="3">
                  <c:v>Polyfunkčné, viacúč. </c:v>
                </c:pt>
              </c:strCache>
            </c:strRef>
          </c:cat>
          <c:val>
            <c:numRef>
              <c:f>Hárok1!$D$2:$D$5</c:f>
              <c:numCache>
                <c:formatCode>General</c:formatCode>
                <c:ptCount val="4"/>
                <c:pt idx="0">
                  <c:v>0</c:v>
                </c:pt>
                <c:pt idx="1">
                  <c:v>0</c:v>
                </c:pt>
                <c:pt idx="2">
                  <c:v>31</c:v>
                </c:pt>
                <c:pt idx="3">
                  <c:v>0</c:v>
                </c:pt>
              </c:numCache>
            </c:numRef>
          </c:val>
        </c:ser>
        <c:ser>
          <c:idx val="3"/>
          <c:order val="3"/>
          <c:tx>
            <c:strRef>
              <c:f>Hárok1!$E$1</c:f>
              <c:strCache>
                <c:ptCount val="1"/>
                <c:pt idx="0">
                  <c:v>2</c:v>
                </c:pt>
              </c:strCache>
            </c:strRef>
          </c:tx>
          <c:spPr>
            <a:solidFill>
              <a:schemeClr val="accent4"/>
            </a:solidFill>
            <a:ln>
              <a:noFill/>
            </a:ln>
            <a:effectLst/>
          </c:spPr>
          <c:invertIfNegative val="0"/>
          <c:cat>
            <c:strRef>
              <c:f>Hárok1!$A$2:$A$5</c:f>
              <c:strCache>
                <c:ptCount val="4"/>
                <c:pt idx="0">
                  <c:v>Slobyterm, spol. s r. o.</c:v>
                </c:pt>
                <c:pt idx="1">
                  <c:v>OSBD</c:v>
                </c:pt>
                <c:pt idx="2">
                  <c:v>Mesto</c:v>
                </c:pt>
                <c:pt idx="3">
                  <c:v>Polyfunkčné, viacúč. </c:v>
                </c:pt>
              </c:strCache>
            </c:strRef>
          </c:cat>
          <c:val>
            <c:numRef>
              <c:f>Hárok1!$E$2:$E$5</c:f>
              <c:numCache>
                <c:formatCode>General</c:formatCode>
                <c:ptCount val="4"/>
                <c:pt idx="0">
                  <c:v>1242</c:v>
                </c:pt>
                <c:pt idx="1">
                  <c:v>690</c:v>
                </c:pt>
                <c:pt idx="2">
                  <c:v>209</c:v>
                </c:pt>
                <c:pt idx="3">
                  <c:v>116</c:v>
                </c:pt>
              </c:numCache>
            </c:numRef>
          </c:val>
        </c:ser>
        <c:ser>
          <c:idx val="4"/>
          <c:order val="4"/>
          <c:tx>
            <c:strRef>
              <c:f>Hárok1!$F$1</c:f>
              <c:strCache>
                <c:ptCount val="1"/>
                <c:pt idx="0">
                  <c:v>3</c:v>
                </c:pt>
              </c:strCache>
            </c:strRef>
          </c:tx>
          <c:spPr>
            <a:solidFill>
              <a:schemeClr val="accent5"/>
            </a:solidFill>
            <a:ln>
              <a:noFill/>
            </a:ln>
            <a:effectLst/>
          </c:spPr>
          <c:invertIfNegative val="0"/>
          <c:cat>
            <c:strRef>
              <c:f>Hárok1!$A$2:$A$5</c:f>
              <c:strCache>
                <c:ptCount val="4"/>
                <c:pt idx="0">
                  <c:v>Slobyterm, spol. s r. o.</c:v>
                </c:pt>
                <c:pt idx="1">
                  <c:v>OSBD</c:v>
                </c:pt>
                <c:pt idx="2">
                  <c:v>Mesto</c:v>
                </c:pt>
                <c:pt idx="3">
                  <c:v>Polyfunkčné, viacúč. </c:v>
                </c:pt>
              </c:strCache>
            </c:strRef>
          </c:cat>
          <c:val>
            <c:numRef>
              <c:f>Hárok1!$F$2:$F$5</c:f>
              <c:numCache>
                <c:formatCode>General</c:formatCode>
                <c:ptCount val="4"/>
                <c:pt idx="0">
                  <c:v>1601</c:v>
                </c:pt>
                <c:pt idx="1">
                  <c:v>3166</c:v>
                </c:pt>
                <c:pt idx="2">
                  <c:v>75</c:v>
                </c:pt>
                <c:pt idx="3">
                  <c:v>275</c:v>
                </c:pt>
              </c:numCache>
            </c:numRef>
          </c:val>
        </c:ser>
        <c:ser>
          <c:idx val="5"/>
          <c:order val="5"/>
          <c:tx>
            <c:strRef>
              <c:f>Hárok1!$G$1</c:f>
              <c:strCache>
                <c:ptCount val="1"/>
                <c:pt idx="0">
                  <c:v>4</c:v>
                </c:pt>
              </c:strCache>
            </c:strRef>
          </c:tx>
          <c:spPr>
            <a:solidFill>
              <a:schemeClr val="accent6"/>
            </a:solidFill>
            <a:ln>
              <a:noFill/>
            </a:ln>
            <a:effectLst/>
          </c:spPr>
          <c:invertIfNegative val="0"/>
          <c:cat>
            <c:strRef>
              <c:f>Hárok1!$A$2:$A$5</c:f>
              <c:strCache>
                <c:ptCount val="4"/>
                <c:pt idx="0">
                  <c:v>Slobyterm, spol. s r. o.</c:v>
                </c:pt>
                <c:pt idx="1">
                  <c:v>OSBD</c:v>
                </c:pt>
                <c:pt idx="2">
                  <c:v>Mesto</c:v>
                </c:pt>
                <c:pt idx="3">
                  <c:v>Polyfunkčné, viacúč. </c:v>
                </c:pt>
              </c:strCache>
            </c:strRef>
          </c:cat>
          <c:val>
            <c:numRef>
              <c:f>Hárok1!$G$2:$G$5</c:f>
              <c:numCache>
                <c:formatCode>General</c:formatCode>
                <c:ptCount val="4"/>
                <c:pt idx="0">
                  <c:v>303</c:v>
                </c:pt>
                <c:pt idx="1">
                  <c:v>601</c:v>
                </c:pt>
                <c:pt idx="2">
                  <c:v>0</c:v>
                </c:pt>
                <c:pt idx="3">
                  <c:v>0</c:v>
                </c:pt>
              </c:numCache>
            </c:numRef>
          </c:val>
        </c:ser>
        <c:ser>
          <c:idx val="6"/>
          <c:order val="6"/>
          <c:tx>
            <c:strRef>
              <c:f>Hárok1!$H$1</c:f>
              <c:strCache>
                <c:ptCount val="1"/>
                <c:pt idx="0">
                  <c:v>5</c:v>
                </c:pt>
              </c:strCache>
            </c:strRef>
          </c:tx>
          <c:spPr>
            <a:solidFill>
              <a:schemeClr val="accent1">
                <a:lumMod val="60000"/>
              </a:schemeClr>
            </a:solidFill>
            <a:ln>
              <a:noFill/>
            </a:ln>
            <a:effectLst/>
          </c:spPr>
          <c:invertIfNegative val="0"/>
          <c:cat>
            <c:strRef>
              <c:f>Hárok1!$A$2:$A$5</c:f>
              <c:strCache>
                <c:ptCount val="4"/>
                <c:pt idx="0">
                  <c:v>Slobyterm, spol. s r. o.</c:v>
                </c:pt>
                <c:pt idx="1">
                  <c:v>OSBD</c:v>
                </c:pt>
                <c:pt idx="2">
                  <c:v>Mesto</c:v>
                </c:pt>
                <c:pt idx="3">
                  <c:v>Polyfunkčné, viacúč. </c:v>
                </c:pt>
              </c:strCache>
            </c:strRef>
          </c:cat>
          <c:val>
            <c:numRef>
              <c:f>Hárok1!$H$2:$H$5</c:f>
              <c:numCache>
                <c:formatCode>General</c:formatCode>
                <c:ptCount val="4"/>
                <c:pt idx="0">
                  <c:v>0</c:v>
                </c:pt>
                <c:pt idx="1">
                  <c:v>377</c:v>
                </c:pt>
                <c:pt idx="2">
                  <c:v>0</c:v>
                </c:pt>
                <c:pt idx="3">
                  <c:v>0</c:v>
                </c:pt>
              </c:numCache>
            </c:numRef>
          </c:val>
        </c:ser>
        <c:dLbls>
          <c:showLegendKey val="0"/>
          <c:showVal val="0"/>
          <c:showCatName val="0"/>
          <c:showSerName val="0"/>
          <c:showPercent val="0"/>
          <c:showBubbleSize val="0"/>
        </c:dLbls>
        <c:gapWidth val="219"/>
        <c:overlap val="-27"/>
        <c:axId val="229204464"/>
        <c:axId val="229204856"/>
      </c:barChart>
      <c:catAx>
        <c:axId val="22920446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229204856"/>
        <c:crosses val="autoZero"/>
        <c:auto val="1"/>
        <c:lblAlgn val="ctr"/>
        <c:lblOffset val="100"/>
        <c:noMultiLvlLbl val="0"/>
      </c:catAx>
      <c:valAx>
        <c:axId val="22920485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sk-SK"/>
          </a:p>
        </c:txPr>
        <c:crossAx val="22920446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sk-SK" sz="1000">
                <a:latin typeface="Times New Roman" panose="02020603050405020304" pitchFamily="18" charset="0"/>
                <a:cs typeface="Times New Roman" panose="02020603050405020304" pitchFamily="18" charset="0"/>
              </a:rPr>
              <a:t>Demografický vývoj</a:t>
            </a:r>
          </a:p>
        </c:rich>
      </c:tx>
      <c:overlay val="0"/>
      <c:spPr>
        <a:noFill/>
        <a:ln>
          <a:noFill/>
        </a:ln>
        <a:effectLst/>
      </c:spPr>
    </c:title>
    <c:autoTitleDeleted val="0"/>
    <c:plotArea>
      <c:layout/>
      <c:barChart>
        <c:barDir val="col"/>
        <c:grouping val="clustered"/>
        <c:varyColors val="0"/>
        <c:ser>
          <c:idx val="0"/>
          <c:order val="0"/>
          <c:tx>
            <c:strRef>
              <c:f>Hárok1!$B$1</c:f>
              <c:strCache>
                <c:ptCount val="1"/>
                <c:pt idx="0">
                  <c:v>2006</c:v>
                </c:pt>
              </c:strCache>
            </c:strRef>
          </c:tx>
          <c:spPr>
            <a:solidFill>
              <a:schemeClr val="accent1"/>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Hárok1!$B$2:$B$5</c:f>
              <c:numCache>
                <c:formatCode>General</c:formatCode>
                <c:ptCount val="4"/>
                <c:pt idx="0">
                  <c:v>194</c:v>
                </c:pt>
                <c:pt idx="1">
                  <c:v>83</c:v>
                </c:pt>
                <c:pt idx="2">
                  <c:v>166</c:v>
                </c:pt>
                <c:pt idx="3">
                  <c:v>279</c:v>
                </c:pt>
              </c:numCache>
            </c:numRef>
          </c:val>
        </c:ser>
        <c:ser>
          <c:idx val="1"/>
          <c:order val="1"/>
          <c:tx>
            <c:strRef>
              <c:f>Hárok1!$C$1</c:f>
              <c:strCache>
                <c:ptCount val="1"/>
                <c:pt idx="0">
                  <c:v>2007</c:v>
                </c:pt>
              </c:strCache>
            </c:strRef>
          </c:tx>
          <c:spPr>
            <a:solidFill>
              <a:schemeClr val="accent2"/>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Hárok1!$C$2:$C$5</c:f>
              <c:numCache>
                <c:formatCode>General</c:formatCode>
                <c:ptCount val="4"/>
                <c:pt idx="0">
                  <c:v>184</c:v>
                </c:pt>
                <c:pt idx="1">
                  <c:v>93</c:v>
                </c:pt>
                <c:pt idx="2">
                  <c:v>116</c:v>
                </c:pt>
                <c:pt idx="3">
                  <c:v>249</c:v>
                </c:pt>
              </c:numCache>
            </c:numRef>
          </c:val>
        </c:ser>
        <c:ser>
          <c:idx val="2"/>
          <c:order val="2"/>
          <c:tx>
            <c:strRef>
              <c:f>Hárok1!$D$1</c:f>
              <c:strCache>
                <c:ptCount val="1"/>
                <c:pt idx="0">
                  <c:v>2008</c:v>
                </c:pt>
              </c:strCache>
            </c:strRef>
          </c:tx>
          <c:spPr>
            <a:solidFill>
              <a:schemeClr val="accent3"/>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Hárok1!$D$2:$D$5</c:f>
              <c:numCache>
                <c:formatCode>General</c:formatCode>
                <c:ptCount val="4"/>
                <c:pt idx="0">
                  <c:v>201</c:v>
                </c:pt>
                <c:pt idx="1">
                  <c:v>98</c:v>
                </c:pt>
                <c:pt idx="2">
                  <c:v>170</c:v>
                </c:pt>
                <c:pt idx="3">
                  <c:v>215</c:v>
                </c:pt>
              </c:numCache>
            </c:numRef>
          </c:val>
        </c:ser>
        <c:ser>
          <c:idx val="3"/>
          <c:order val="3"/>
          <c:tx>
            <c:strRef>
              <c:f>Hárok1!$E$1</c:f>
              <c:strCache>
                <c:ptCount val="1"/>
                <c:pt idx="0">
                  <c:v>2009</c:v>
                </c:pt>
              </c:strCache>
            </c:strRef>
          </c:tx>
          <c:spPr>
            <a:solidFill>
              <a:schemeClr val="accent4"/>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Hárok1!$E$2:$E$5</c:f>
              <c:numCache>
                <c:formatCode>General</c:formatCode>
                <c:ptCount val="4"/>
                <c:pt idx="0">
                  <c:v>220</c:v>
                </c:pt>
                <c:pt idx="1">
                  <c:v>80</c:v>
                </c:pt>
                <c:pt idx="2">
                  <c:v>105</c:v>
                </c:pt>
                <c:pt idx="3">
                  <c:v>233</c:v>
                </c:pt>
              </c:numCache>
            </c:numRef>
          </c:val>
        </c:ser>
        <c:ser>
          <c:idx val="4"/>
          <c:order val="4"/>
          <c:tx>
            <c:strRef>
              <c:f>Hárok1!$F$1</c:f>
              <c:strCache>
                <c:ptCount val="1"/>
                <c:pt idx="0">
                  <c:v>2010</c:v>
                </c:pt>
              </c:strCache>
            </c:strRef>
          </c:tx>
          <c:spPr>
            <a:solidFill>
              <a:schemeClr val="accent5"/>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Hárok1!$F$2:$F$5</c:f>
              <c:numCache>
                <c:formatCode>General</c:formatCode>
                <c:ptCount val="4"/>
                <c:pt idx="0">
                  <c:v>206</c:v>
                </c:pt>
                <c:pt idx="1">
                  <c:v>88</c:v>
                </c:pt>
                <c:pt idx="2">
                  <c:v>104</c:v>
                </c:pt>
                <c:pt idx="3">
                  <c:v>299</c:v>
                </c:pt>
              </c:numCache>
            </c:numRef>
          </c:val>
        </c:ser>
        <c:ser>
          <c:idx val="5"/>
          <c:order val="5"/>
          <c:tx>
            <c:strRef>
              <c:f>Hárok1!$G$1</c:f>
              <c:strCache>
                <c:ptCount val="1"/>
                <c:pt idx="0">
                  <c:v>2011</c:v>
                </c:pt>
              </c:strCache>
            </c:strRef>
          </c:tx>
          <c:spPr>
            <a:solidFill>
              <a:schemeClr val="accent6"/>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Hárok1!$G$2:$G$5</c:f>
              <c:numCache>
                <c:formatCode>General</c:formatCode>
                <c:ptCount val="4"/>
                <c:pt idx="0">
                  <c:v>172</c:v>
                </c:pt>
                <c:pt idx="1">
                  <c:v>74</c:v>
                </c:pt>
                <c:pt idx="2">
                  <c:v>140</c:v>
                </c:pt>
                <c:pt idx="3">
                  <c:v>261</c:v>
                </c:pt>
              </c:numCache>
            </c:numRef>
          </c:val>
        </c:ser>
        <c:ser>
          <c:idx val="6"/>
          <c:order val="6"/>
          <c:tx>
            <c:strRef>
              <c:f>Hárok1!$H$1</c:f>
              <c:strCache>
                <c:ptCount val="1"/>
                <c:pt idx="0">
                  <c:v>2012</c:v>
                </c:pt>
              </c:strCache>
            </c:strRef>
          </c:tx>
          <c:spPr>
            <a:solidFill>
              <a:schemeClr val="accent1">
                <a:lumMod val="60000"/>
              </a:schemeClr>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Hárok1!$H$2:$H$5</c:f>
              <c:numCache>
                <c:formatCode>General</c:formatCode>
                <c:ptCount val="4"/>
                <c:pt idx="0">
                  <c:v>235</c:v>
                </c:pt>
                <c:pt idx="1">
                  <c:v>103</c:v>
                </c:pt>
                <c:pt idx="2">
                  <c:v>144</c:v>
                </c:pt>
                <c:pt idx="3">
                  <c:v>244</c:v>
                </c:pt>
              </c:numCache>
            </c:numRef>
          </c:val>
        </c:ser>
        <c:ser>
          <c:idx val="7"/>
          <c:order val="7"/>
          <c:tx>
            <c:strRef>
              <c:f>Hárok1!$I$1</c:f>
              <c:strCache>
                <c:ptCount val="1"/>
                <c:pt idx="0">
                  <c:v>2013</c:v>
                </c:pt>
              </c:strCache>
            </c:strRef>
          </c:tx>
          <c:spPr>
            <a:solidFill>
              <a:schemeClr val="accent2">
                <a:lumMod val="60000"/>
              </a:schemeClr>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Hárok1!$I$2:$I$5</c:f>
              <c:numCache>
                <c:formatCode>General</c:formatCode>
                <c:ptCount val="4"/>
                <c:pt idx="0">
                  <c:v>218</c:v>
                </c:pt>
                <c:pt idx="1">
                  <c:v>91</c:v>
                </c:pt>
                <c:pt idx="2">
                  <c:v>125</c:v>
                </c:pt>
                <c:pt idx="3">
                  <c:v>233</c:v>
                </c:pt>
              </c:numCache>
            </c:numRef>
          </c:val>
        </c:ser>
        <c:ser>
          <c:idx val="8"/>
          <c:order val="8"/>
          <c:tx>
            <c:strRef>
              <c:f>Hárok1!$J$1</c:f>
              <c:strCache>
                <c:ptCount val="1"/>
                <c:pt idx="0">
                  <c:v>2014</c:v>
                </c:pt>
              </c:strCache>
            </c:strRef>
          </c:tx>
          <c:spPr>
            <a:solidFill>
              <a:schemeClr val="accent3">
                <a:lumMod val="60000"/>
              </a:schemeClr>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Hárok1!$J$2:$J$5</c:f>
              <c:numCache>
                <c:formatCode>General</c:formatCode>
                <c:ptCount val="4"/>
                <c:pt idx="0">
                  <c:v>202</c:v>
                </c:pt>
                <c:pt idx="1">
                  <c:v>84</c:v>
                </c:pt>
                <c:pt idx="2">
                  <c:v>139</c:v>
                </c:pt>
                <c:pt idx="3">
                  <c:v>243</c:v>
                </c:pt>
              </c:numCache>
            </c:numRef>
          </c:val>
        </c:ser>
        <c:ser>
          <c:idx val="9"/>
          <c:order val="9"/>
          <c:tx>
            <c:strRef>
              <c:f>Hárok1!$K$1</c:f>
              <c:strCache>
                <c:ptCount val="1"/>
                <c:pt idx="0">
                  <c:v>2015</c:v>
                </c:pt>
              </c:strCache>
            </c:strRef>
          </c:tx>
          <c:spPr>
            <a:solidFill>
              <a:schemeClr val="accent4">
                <a:lumMod val="60000"/>
              </a:schemeClr>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Hárok1!$K$2:$K$5</c:f>
              <c:numCache>
                <c:formatCode>General</c:formatCode>
                <c:ptCount val="4"/>
                <c:pt idx="0">
                  <c:v>198</c:v>
                </c:pt>
                <c:pt idx="1">
                  <c:v>74</c:v>
                </c:pt>
                <c:pt idx="2">
                  <c:v>120</c:v>
                </c:pt>
                <c:pt idx="3">
                  <c:v>267</c:v>
                </c:pt>
              </c:numCache>
            </c:numRef>
          </c:val>
        </c:ser>
        <c:ser>
          <c:idx val="10"/>
          <c:order val="10"/>
          <c:tx>
            <c:strRef>
              <c:f>Hárok1!$L$1</c:f>
              <c:strCache>
                <c:ptCount val="1"/>
                <c:pt idx="0">
                  <c:v>2016</c:v>
                </c:pt>
              </c:strCache>
            </c:strRef>
          </c:tx>
          <c:spPr>
            <a:solidFill>
              <a:schemeClr val="accent5">
                <a:lumMod val="60000"/>
              </a:schemeClr>
            </a:solidFill>
            <a:ln>
              <a:noFill/>
            </a:ln>
            <a:effectLst/>
          </c:spPr>
          <c:invertIfNegative val="0"/>
          <c:cat>
            <c:strRef>
              <c:f>Hárok1!$A$2:$A$5</c:f>
              <c:strCache>
                <c:ptCount val="4"/>
                <c:pt idx="0">
                  <c:v>Počet narodených  </c:v>
                </c:pt>
                <c:pt idx="1">
                  <c:v>Počet zomrelých </c:v>
                </c:pt>
                <c:pt idx="2">
                  <c:v>Počet prisťahovaných</c:v>
                </c:pt>
                <c:pt idx="3">
                  <c:v>Počet odsťahovaných </c:v>
                </c:pt>
              </c:strCache>
            </c:strRef>
          </c:cat>
          <c:val>
            <c:numRef>
              <c:f>Hárok1!$L$2:$L$5</c:f>
              <c:numCache>
                <c:formatCode>General</c:formatCode>
                <c:ptCount val="4"/>
                <c:pt idx="0">
                  <c:v>204</c:v>
                </c:pt>
                <c:pt idx="1">
                  <c:v>92</c:v>
                </c:pt>
                <c:pt idx="2">
                  <c:v>131</c:v>
                </c:pt>
                <c:pt idx="3">
                  <c:v>272</c:v>
                </c:pt>
              </c:numCache>
            </c:numRef>
          </c:val>
        </c:ser>
        <c:dLbls>
          <c:showLegendKey val="0"/>
          <c:showVal val="0"/>
          <c:showCatName val="0"/>
          <c:showSerName val="0"/>
          <c:showPercent val="0"/>
          <c:showBubbleSize val="0"/>
        </c:dLbls>
        <c:gapWidth val="219"/>
        <c:overlap val="-27"/>
        <c:axId val="121110872"/>
        <c:axId val="235689936"/>
      </c:barChart>
      <c:catAx>
        <c:axId val="12111087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235689936"/>
        <c:crosses val="autoZero"/>
        <c:auto val="1"/>
        <c:lblAlgn val="ctr"/>
        <c:lblOffset val="100"/>
        <c:noMultiLvlLbl val="0"/>
      </c:catAx>
      <c:valAx>
        <c:axId val="235689936"/>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sk-SK"/>
          </a:p>
        </c:txPr>
        <c:crossAx val="12111087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000" b="0" i="0" u="none" strike="noStrike" kern="1200" spc="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sk-SK"/>
        </a:p>
      </c:txPr>
    </c:title>
    <c:autoTitleDeleted val="0"/>
    <c:plotArea>
      <c:layout/>
      <c:barChart>
        <c:barDir val="col"/>
        <c:grouping val="clustered"/>
        <c:varyColors val="0"/>
        <c:ser>
          <c:idx val="0"/>
          <c:order val="0"/>
          <c:tx>
            <c:strRef>
              <c:f>Hárok1!$B$1</c:f>
              <c:strCache>
                <c:ptCount val="1"/>
                <c:pt idx="0">
                  <c:v>Počet sobášov</c:v>
                </c:pt>
              </c:strCache>
            </c:strRef>
          </c:tx>
          <c:spPr>
            <a:solidFill>
              <a:schemeClr val="accent1"/>
            </a:solidFill>
            <a:ln>
              <a:noFill/>
            </a:ln>
            <a:effectLst/>
          </c:spPr>
          <c:invertIfNegative val="0"/>
          <c:cat>
            <c:numRef>
              <c:f>Hárok1!$A$2:$A$12</c:f>
              <c:numCache>
                <c:formatCode>General</c:formatCode>
                <c:ptCount val="11"/>
                <c:pt idx="0">
                  <c:v>2006</c:v>
                </c:pt>
                <c:pt idx="1">
                  <c:v>2007</c:v>
                </c:pt>
                <c:pt idx="2">
                  <c:v>2008</c:v>
                </c:pt>
                <c:pt idx="3">
                  <c:v>2009</c:v>
                </c:pt>
                <c:pt idx="4">
                  <c:v>2010</c:v>
                </c:pt>
                <c:pt idx="5">
                  <c:v>2011</c:v>
                </c:pt>
                <c:pt idx="6">
                  <c:v>2012</c:v>
                </c:pt>
                <c:pt idx="7">
                  <c:v>2013</c:v>
                </c:pt>
                <c:pt idx="8">
                  <c:v>2014</c:v>
                </c:pt>
                <c:pt idx="9">
                  <c:v>2015</c:v>
                </c:pt>
                <c:pt idx="10">
                  <c:v>2016</c:v>
                </c:pt>
              </c:numCache>
            </c:numRef>
          </c:cat>
          <c:val>
            <c:numRef>
              <c:f>Hárok1!$B$2:$B$12</c:f>
              <c:numCache>
                <c:formatCode>General</c:formatCode>
                <c:ptCount val="11"/>
                <c:pt idx="0">
                  <c:v>80</c:v>
                </c:pt>
                <c:pt idx="1">
                  <c:v>81</c:v>
                </c:pt>
                <c:pt idx="2">
                  <c:v>99</c:v>
                </c:pt>
                <c:pt idx="3">
                  <c:v>92</c:v>
                </c:pt>
                <c:pt idx="4">
                  <c:v>111</c:v>
                </c:pt>
                <c:pt idx="5">
                  <c:v>122</c:v>
                </c:pt>
                <c:pt idx="6">
                  <c:v>126</c:v>
                </c:pt>
                <c:pt idx="7">
                  <c:v>87</c:v>
                </c:pt>
                <c:pt idx="8">
                  <c:v>101</c:v>
                </c:pt>
                <c:pt idx="9">
                  <c:v>104</c:v>
                </c:pt>
                <c:pt idx="10">
                  <c:v>138</c:v>
                </c:pt>
              </c:numCache>
            </c:numRef>
          </c:val>
        </c:ser>
        <c:dLbls>
          <c:showLegendKey val="0"/>
          <c:showVal val="0"/>
          <c:showCatName val="0"/>
          <c:showSerName val="0"/>
          <c:showPercent val="0"/>
          <c:showBubbleSize val="0"/>
        </c:dLbls>
        <c:gapWidth val="219"/>
        <c:overlap val="-27"/>
        <c:axId val="235690720"/>
        <c:axId val="235691112"/>
      </c:barChart>
      <c:catAx>
        <c:axId val="2356907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235691112"/>
        <c:crosses val="autoZero"/>
        <c:auto val="1"/>
        <c:lblAlgn val="ctr"/>
        <c:lblOffset val="100"/>
        <c:noMultiLvlLbl val="0"/>
      </c:catAx>
      <c:valAx>
        <c:axId val="23569111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crossAx val="23569072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k-SK"/>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k-SK"/>
    </a:p>
  </c:txPr>
  <c:externalData r:id="rId1">
    <c:autoUpdate val="0"/>
  </c:externalData>
</c:chartSpace>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D86D1A-D780-405C-B121-0055899256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40</Pages>
  <Words>5492</Words>
  <Characters>31307</Characters>
  <Application>Microsoft Office Word</Application>
  <DocSecurity>0</DocSecurity>
  <Lines>260</Lines>
  <Paragraphs>73</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36726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Motyľová</dc:creator>
  <cp:lastModifiedBy>prednosta MsU</cp:lastModifiedBy>
  <cp:revision>2</cp:revision>
  <cp:lastPrinted>2017-09-07T07:21:00Z</cp:lastPrinted>
  <dcterms:created xsi:type="dcterms:W3CDTF">2017-11-03T07:58:00Z</dcterms:created>
  <dcterms:modified xsi:type="dcterms:W3CDTF">2017-11-03T07:58:00Z</dcterms:modified>
</cp:coreProperties>
</file>